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69D" w:rsidRDefault="0073169D">
      <w:pPr>
        <w:pStyle w:val="normal"/>
        <w:widowControl w:val="0"/>
        <w:pBdr>
          <w:top w:val="nil"/>
          <w:left w:val="nil"/>
          <w:bottom w:val="nil"/>
          <w:right w:val="nil"/>
          <w:between w:val="nil"/>
        </w:pBdr>
        <w:spacing w:after="0" w:line="276" w:lineRule="auto"/>
      </w:pPr>
    </w:p>
    <w:p w:rsidR="0073169D" w:rsidRDefault="00D00BE0">
      <w:pPr>
        <w:pStyle w:val="normal"/>
        <w:spacing w:before="120" w:after="0"/>
      </w:pPr>
      <w:r>
        <w:rPr>
          <w:rFonts w:ascii="Montserrat ExtraBold" w:eastAsia="Montserrat ExtraBold" w:hAnsi="Montserrat ExtraBold" w:cs="Montserrat ExtraBold"/>
          <w:color w:val="7030A0"/>
          <w:sz w:val="20"/>
          <w:szCs w:val="20"/>
        </w:rPr>
        <w:t>EUCanScreen Course on Upper GI Endoscopy: How to Improve Your Cancer Detection Rate</w:t>
      </w:r>
    </w:p>
    <w:p w:rsidR="0073169D" w:rsidRDefault="0073169D">
      <w:pPr>
        <w:pStyle w:val="normal"/>
        <w:spacing w:before="120" w:after="0" w:line="240" w:lineRule="auto"/>
        <w:jc w:val="both"/>
        <w:rPr>
          <w:rFonts w:ascii="Montserrat" w:eastAsia="Montserrat" w:hAnsi="Montserrat" w:cs="Montserrat"/>
          <w:sz w:val="18"/>
          <w:szCs w:val="18"/>
        </w:rPr>
      </w:pPr>
    </w:p>
    <w:p w:rsidR="0073169D" w:rsidRDefault="00D00BE0">
      <w:pPr>
        <w:pStyle w:val="normal"/>
        <w:spacing w:before="120" w:after="0" w:line="240" w:lineRule="auto"/>
        <w:jc w:val="both"/>
        <w:rPr>
          <w:rFonts w:ascii="Montserrat" w:eastAsia="Montserrat" w:hAnsi="Montserrat" w:cs="Montserrat"/>
          <w:sz w:val="20"/>
          <w:szCs w:val="20"/>
        </w:rPr>
      </w:pPr>
      <w:r>
        <w:rPr>
          <w:rFonts w:ascii="Montserrat ExtraBold" w:eastAsia="Montserrat ExtraBold" w:hAnsi="Montserrat ExtraBold" w:cs="Montserrat ExtraBold"/>
          <w:color w:val="7030A0"/>
          <w:sz w:val="20"/>
          <w:szCs w:val="20"/>
        </w:rPr>
        <w:t>WHY ATTEND?</w:t>
      </w:r>
    </w:p>
    <w:p w:rsidR="0073169D" w:rsidRDefault="00D00BE0">
      <w:pPr>
        <w:pStyle w:val="normal"/>
        <w:spacing w:before="240" w:after="240" w:line="240" w:lineRule="auto"/>
        <w:jc w:val="both"/>
        <w:rPr>
          <w:rFonts w:ascii="Montserrat" w:eastAsia="Montserrat" w:hAnsi="Montserrat" w:cs="Montserrat"/>
          <w:sz w:val="20"/>
          <w:szCs w:val="20"/>
        </w:rPr>
      </w:pPr>
      <w:r>
        <w:rPr>
          <w:rFonts w:ascii="Montserrat" w:eastAsia="Montserrat" w:hAnsi="Montserrat" w:cs="Montserrat"/>
          <w:sz w:val="20"/>
          <w:szCs w:val="20"/>
        </w:rPr>
        <w:t>This blended-learning course was designed for European gastroenterologists involved in clinical training or leadership in gastric cancer screening or early diagnosis, aiming to enhance the quality and reporting of upper GI endoscopy.  Learn from leading ex</w:t>
      </w:r>
      <w:r>
        <w:rPr>
          <w:rFonts w:ascii="Montserrat" w:eastAsia="Montserrat" w:hAnsi="Montserrat" w:cs="Montserrat"/>
          <w:sz w:val="20"/>
          <w:szCs w:val="20"/>
        </w:rPr>
        <w:t>perts, gain up-to-date, evidence-based knowledge, and improve patient care by increasing detection rates and enhancing reporting quality.</w:t>
      </w:r>
    </w:p>
    <w:p w:rsidR="0073169D" w:rsidRDefault="00D00BE0">
      <w:pPr>
        <w:pStyle w:val="normal"/>
        <w:spacing w:before="240" w:after="240" w:line="240" w:lineRule="auto"/>
        <w:jc w:val="both"/>
        <w:rPr>
          <w:rFonts w:ascii="Montserrat" w:eastAsia="Montserrat" w:hAnsi="Montserrat" w:cs="Montserrat"/>
          <w:sz w:val="20"/>
          <w:szCs w:val="20"/>
        </w:rPr>
      </w:pPr>
      <w:r>
        <w:rPr>
          <w:rFonts w:ascii="Montserrat" w:eastAsia="Montserrat" w:hAnsi="Montserrat" w:cs="Montserrat"/>
          <w:sz w:val="20"/>
          <w:szCs w:val="20"/>
        </w:rPr>
        <w:t>The course includes asynchronous webinars, peer case assessments, an interactive webinar, and a two-day in-person modu</w:t>
      </w:r>
      <w:r>
        <w:rPr>
          <w:rFonts w:ascii="Montserrat" w:eastAsia="Montserrat" w:hAnsi="Montserrat" w:cs="Montserrat"/>
          <w:sz w:val="20"/>
          <w:szCs w:val="20"/>
        </w:rPr>
        <w:t xml:space="preserve">le in Porto or Kaunas. </w:t>
      </w:r>
    </w:p>
    <w:p w:rsidR="0073169D" w:rsidRDefault="00D00BE0">
      <w:pPr>
        <w:pStyle w:val="normal"/>
        <w:spacing w:before="240" w:after="240" w:line="240" w:lineRule="auto"/>
        <w:jc w:val="both"/>
        <w:rPr>
          <w:rFonts w:ascii="Montserrat" w:eastAsia="Montserrat" w:hAnsi="Montserrat" w:cs="Montserrat"/>
          <w:b/>
          <w:sz w:val="20"/>
          <w:szCs w:val="20"/>
        </w:rPr>
      </w:pPr>
      <w:r>
        <w:rPr>
          <w:rFonts w:ascii="Montserrat" w:eastAsia="Montserrat" w:hAnsi="Montserrat" w:cs="Montserrat"/>
          <w:b/>
          <w:sz w:val="20"/>
          <w:szCs w:val="20"/>
        </w:rPr>
        <w:t>No tuition fees | Travel &amp; accommodation may be funded</w:t>
      </w:r>
    </w:p>
    <w:p w:rsidR="0073169D" w:rsidRDefault="00D00BE0">
      <w:pPr>
        <w:pStyle w:val="normal"/>
        <w:spacing w:before="240" w:after="240" w:line="240" w:lineRule="auto"/>
        <w:jc w:val="both"/>
        <w:rPr>
          <w:rFonts w:ascii="Montserrat" w:eastAsia="Montserrat" w:hAnsi="Montserrat" w:cs="Montserrat"/>
          <w:b/>
          <w:sz w:val="20"/>
          <w:szCs w:val="20"/>
        </w:rPr>
      </w:pPr>
      <w:r>
        <w:rPr>
          <w:rFonts w:ascii="Montserrat" w:eastAsia="Montserrat" w:hAnsi="Montserrat" w:cs="Montserrat"/>
          <w:b/>
          <w:sz w:val="20"/>
          <w:szCs w:val="20"/>
        </w:rPr>
        <w:t>Applications open 13 August – 30 September 2025. [</w:t>
      </w:r>
      <w:hyperlink r:id="rId8">
        <w:r>
          <w:rPr>
            <w:rFonts w:ascii="Montserrat" w:eastAsia="Montserrat" w:hAnsi="Montserrat" w:cs="Montserrat"/>
            <w:b/>
            <w:color w:val="1155CC"/>
            <w:sz w:val="20"/>
            <w:szCs w:val="20"/>
            <w:u w:val="single"/>
          </w:rPr>
          <w:t>Apply here</w:t>
        </w:r>
      </w:hyperlink>
      <w:r>
        <w:rPr>
          <w:rFonts w:ascii="Montserrat" w:eastAsia="Montserrat" w:hAnsi="Montserrat" w:cs="Montserrat"/>
          <w:b/>
          <w:sz w:val="20"/>
          <w:szCs w:val="20"/>
        </w:rPr>
        <w:t>].</w:t>
      </w:r>
    </w:p>
    <w:p w:rsidR="0073169D" w:rsidRDefault="0073169D">
      <w:pPr>
        <w:pStyle w:val="normal"/>
        <w:spacing w:before="120" w:after="0" w:line="240" w:lineRule="auto"/>
        <w:jc w:val="both"/>
        <w:rPr>
          <w:rFonts w:ascii="Montserrat" w:eastAsia="Montserrat" w:hAnsi="Montserrat" w:cs="Montserrat"/>
          <w:sz w:val="20"/>
          <w:szCs w:val="20"/>
        </w:rPr>
      </w:pPr>
    </w:p>
    <w:p w:rsidR="0073169D" w:rsidRDefault="00D00BE0">
      <w:pPr>
        <w:pStyle w:val="normal"/>
        <w:spacing w:before="120" w:after="0" w:line="240" w:lineRule="auto"/>
        <w:jc w:val="both"/>
        <w:rPr>
          <w:rFonts w:ascii="Montserrat" w:eastAsia="Montserrat" w:hAnsi="Montserrat" w:cs="Montserrat"/>
          <w:sz w:val="20"/>
          <w:szCs w:val="20"/>
        </w:rPr>
      </w:pPr>
      <w:r>
        <w:rPr>
          <w:rFonts w:ascii="Montserrat ExtraBold" w:eastAsia="Montserrat ExtraBold" w:hAnsi="Montserrat ExtraBold" w:cs="Montserrat ExtraBold"/>
          <w:color w:val="7030A0"/>
          <w:sz w:val="20"/>
          <w:szCs w:val="20"/>
        </w:rPr>
        <w:t>MORE INFORMATION</w:t>
      </w:r>
    </w:p>
    <w:p w:rsidR="0073169D" w:rsidRDefault="00D00BE0">
      <w:pPr>
        <w:pStyle w:val="normal"/>
        <w:spacing w:before="120" w:after="0" w:line="240" w:lineRule="auto"/>
        <w:jc w:val="both"/>
        <w:rPr>
          <w:rFonts w:ascii="Montserrat" w:eastAsia="Montserrat" w:hAnsi="Montserrat" w:cs="Montserrat"/>
          <w:sz w:val="18"/>
          <w:szCs w:val="18"/>
        </w:rPr>
        <w:sectPr w:rsidR="0073169D">
          <w:headerReference w:type="even" r:id="rId9"/>
          <w:headerReference w:type="default" r:id="rId10"/>
          <w:footerReference w:type="default" r:id="rId11"/>
          <w:headerReference w:type="first" r:id="rId12"/>
          <w:pgSz w:w="11906" w:h="16838"/>
          <w:pgMar w:top="2154" w:right="1440" w:bottom="1632" w:left="1440" w:header="708" w:footer="834" w:gutter="0"/>
          <w:pgNumType w:start="1"/>
          <w:cols w:space="720"/>
        </w:sectPr>
      </w:pPr>
      <w:r>
        <w:rPr>
          <w:rFonts w:ascii="Montserrat ExtraBold" w:eastAsia="Montserrat ExtraBold" w:hAnsi="Montserrat ExtraBold" w:cs="Montserrat ExtraBold"/>
          <w:color w:val="7030A0"/>
          <w:sz w:val="20"/>
          <w:szCs w:val="20"/>
        </w:rPr>
        <w:t>Aim and learning outcomes</w:t>
      </w:r>
    </w:p>
    <w:p w:rsidR="0073169D" w:rsidRDefault="00D00BE0">
      <w:pPr>
        <w:pStyle w:val="normal"/>
        <w:spacing w:before="240" w:after="280" w:line="276" w:lineRule="auto"/>
        <w:jc w:val="both"/>
        <w:rPr>
          <w:rFonts w:ascii="Montserrat" w:eastAsia="Montserrat" w:hAnsi="Montserrat" w:cs="Montserrat"/>
          <w:color w:val="7030A0"/>
          <w:sz w:val="24"/>
          <w:szCs w:val="24"/>
        </w:rPr>
      </w:pPr>
      <w:r>
        <w:rPr>
          <w:rFonts w:ascii="Montserrat" w:eastAsia="Montserrat" w:hAnsi="Montserrat" w:cs="Montserrat"/>
          <w:sz w:val="20"/>
          <w:szCs w:val="20"/>
        </w:rPr>
        <w:lastRenderedPageBreak/>
        <w:t xml:space="preserve">This course aims to strengthen the </w:t>
      </w:r>
      <w:r>
        <w:rPr>
          <w:rFonts w:ascii="Montserrat" w:eastAsia="Montserrat" w:hAnsi="Montserrat" w:cs="Montserrat"/>
          <w:b/>
          <w:sz w:val="20"/>
          <w:szCs w:val="20"/>
        </w:rPr>
        <w:t>knowledge, attitudes, and practices of endoscopists in upper gastrointestinal endoscopy</w:t>
      </w:r>
      <w:r>
        <w:rPr>
          <w:rFonts w:ascii="Montserrat" w:eastAsia="Montserrat" w:hAnsi="Montserrat" w:cs="Montserrat"/>
          <w:sz w:val="20"/>
          <w:szCs w:val="20"/>
        </w:rPr>
        <w:t xml:space="preserve">, to improve the overall </w:t>
      </w:r>
      <w:r>
        <w:rPr>
          <w:rFonts w:ascii="Montserrat" w:eastAsia="Montserrat" w:hAnsi="Montserrat" w:cs="Montserrat"/>
          <w:b/>
          <w:sz w:val="20"/>
          <w:szCs w:val="20"/>
        </w:rPr>
        <w:t>quality and reporting</w:t>
      </w:r>
      <w:r>
        <w:rPr>
          <w:rFonts w:ascii="Montserrat" w:eastAsia="Montserrat" w:hAnsi="Montserrat" w:cs="Montserrat"/>
          <w:sz w:val="20"/>
          <w:szCs w:val="20"/>
        </w:rPr>
        <w:t xml:space="preserve"> of procedures and to increase the </w:t>
      </w:r>
      <w:r>
        <w:rPr>
          <w:rFonts w:ascii="Montserrat" w:eastAsia="Montserrat" w:hAnsi="Montserrat" w:cs="Montserrat"/>
          <w:b/>
          <w:sz w:val="20"/>
          <w:szCs w:val="20"/>
        </w:rPr>
        <w:t>detection rate of gastric cancer</w:t>
      </w:r>
      <w:r>
        <w:rPr>
          <w:rFonts w:ascii="Montserrat" w:eastAsia="Montserrat" w:hAnsi="Montserrat" w:cs="Montserrat"/>
          <w:sz w:val="20"/>
          <w:szCs w:val="20"/>
        </w:rPr>
        <w:t xml:space="preserve"> across clinical settings.</w:t>
      </w:r>
    </w:p>
    <w:p w:rsidR="0073169D" w:rsidRDefault="00D00BE0">
      <w:pPr>
        <w:pStyle w:val="normal"/>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t>By the end of the course, participants should be able to:</w:t>
      </w:r>
    </w:p>
    <w:p w:rsidR="0073169D" w:rsidRDefault="00D00BE0">
      <w:pPr>
        <w:pStyle w:val="normal"/>
        <w:numPr>
          <w:ilvl w:val="0"/>
          <w:numId w:val="1"/>
        </w:numPr>
        <w:spacing w:after="0" w:line="276" w:lineRule="auto"/>
        <w:ind w:left="714" w:hanging="357"/>
        <w:jc w:val="both"/>
        <w:rPr>
          <w:rFonts w:ascii="Montserrat" w:eastAsia="Montserrat" w:hAnsi="Montserrat" w:cs="Montserrat"/>
          <w:sz w:val="20"/>
          <w:szCs w:val="20"/>
        </w:rPr>
      </w:pPr>
      <w:r>
        <w:rPr>
          <w:rFonts w:ascii="Montserrat" w:eastAsia="Montserrat" w:hAnsi="Montserrat" w:cs="Montserrat"/>
          <w:sz w:val="20"/>
          <w:szCs w:val="20"/>
        </w:rPr>
        <w:t xml:space="preserve">Identify and describe </w:t>
      </w:r>
      <w:r>
        <w:rPr>
          <w:rFonts w:ascii="Montserrat" w:eastAsia="Montserrat" w:hAnsi="Montserrat" w:cs="Montserrat"/>
          <w:b/>
          <w:sz w:val="20"/>
          <w:szCs w:val="20"/>
        </w:rPr>
        <w:t>current technologies</w:t>
      </w:r>
      <w:r>
        <w:rPr>
          <w:rFonts w:ascii="Montserrat" w:eastAsia="Montserrat" w:hAnsi="Montserrat" w:cs="Montserrat"/>
          <w:sz w:val="20"/>
          <w:szCs w:val="20"/>
        </w:rPr>
        <w:t xml:space="preserve"> used in upper GI endoscopy, with emphasis on high-resolution </w:t>
      </w:r>
      <w:r>
        <w:rPr>
          <w:rFonts w:ascii="Montserrat" w:eastAsia="Montserrat" w:hAnsi="Montserrat" w:cs="Montserrat"/>
          <w:sz w:val="20"/>
          <w:szCs w:val="20"/>
        </w:rPr>
        <w:t>imaging and virtual chromoendoscopy</w:t>
      </w:r>
      <w:r>
        <w:rPr>
          <w:sz w:val="20"/>
          <w:szCs w:val="20"/>
        </w:rPr>
        <w:t>;</w:t>
      </w:r>
    </w:p>
    <w:p w:rsidR="0073169D" w:rsidRDefault="00D00BE0">
      <w:pPr>
        <w:pStyle w:val="normal"/>
        <w:numPr>
          <w:ilvl w:val="0"/>
          <w:numId w:val="1"/>
        </w:numPr>
        <w:spacing w:after="0" w:line="276" w:lineRule="auto"/>
        <w:ind w:left="714" w:hanging="357"/>
        <w:jc w:val="both"/>
        <w:rPr>
          <w:rFonts w:ascii="Montserrat" w:eastAsia="Montserrat" w:hAnsi="Montserrat" w:cs="Montserrat"/>
          <w:sz w:val="20"/>
          <w:szCs w:val="20"/>
        </w:rPr>
      </w:pPr>
      <w:r>
        <w:rPr>
          <w:rFonts w:ascii="Montserrat" w:eastAsia="Montserrat" w:hAnsi="Montserrat" w:cs="Montserrat"/>
          <w:sz w:val="20"/>
          <w:szCs w:val="20"/>
        </w:rPr>
        <w:t xml:space="preserve">Recognise key </w:t>
      </w:r>
      <w:r>
        <w:rPr>
          <w:rFonts w:ascii="Montserrat" w:eastAsia="Montserrat" w:hAnsi="Montserrat" w:cs="Montserrat"/>
          <w:b/>
          <w:sz w:val="20"/>
          <w:szCs w:val="20"/>
        </w:rPr>
        <w:t>anatomical landmarks</w:t>
      </w:r>
      <w:r>
        <w:rPr>
          <w:rFonts w:ascii="Montserrat" w:eastAsia="Montserrat" w:hAnsi="Montserrat" w:cs="Montserrat"/>
          <w:sz w:val="20"/>
          <w:szCs w:val="20"/>
        </w:rPr>
        <w:t xml:space="preserve"> and correlate them with </w:t>
      </w:r>
      <w:r>
        <w:rPr>
          <w:rFonts w:ascii="Montserrat" w:eastAsia="Montserrat" w:hAnsi="Montserrat" w:cs="Montserrat"/>
          <w:b/>
          <w:sz w:val="20"/>
          <w:szCs w:val="20"/>
        </w:rPr>
        <w:t>expected findings</w:t>
      </w:r>
      <w:r>
        <w:rPr>
          <w:rFonts w:ascii="Montserrat" w:eastAsia="Montserrat" w:hAnsi="Montserrat" w:cs="Montserrat"/>
          <w:sz w:val="20"/>
          <w:szCs w:val="20"/>
        </w:rPr>
        <w:t xml:space="preserve">; apply relevant </w:t>
      </w:r>
      <w:r>
        <w:rPr>
          <w:rFonts w:ascii="Montserrat" w:eastAsia="Montserrat" w:hAnsi="Montserrat" w:cs="Montserrat"/>
          <w:b/>
          <w:sz w:val="20"/>
          <w:szCs w:val="20"/>
        </w:rPr>
        <w:t>endoscopic classifications</w:t>
      </w:r>
      <w:r>
        <w:rPr>
          <w:rFonts w:ascii="Montserrat" w:eastAsia="Montserrat" w:hAnsi="Montserrat" w:cs="Montserrat"/>
          <w:sz w:val="20"/>
          <w:szCs w:val="20"/>
        </w:rPr>
        <w:t xml:space="preserve">, including the Paris classification, to support early detection and guide </w:t>
      </w:r>
      <w:r>
        <w:rPr>
          <w:rFonts w:ascii="Montserrat" w:eastAsia="Montserrat" w:hAnsi="Montserrat" w:cs="Montserrat"/>
          <w:b/>
          <w:sz w:val="20"/>
          <w:szCs w:val="20"/>
        </w:rPr>
        <w:t>clinical decision-making</w:t>
      </w:r>
      <w:r>
        <w:rPr>
          <w:rFonts w:ascii="Montserrat" w:eastAsia="Montserrat" w:hAnsi="Montserrat" w:cs="Montserrat"/>
          <w:sz w:val="20"/>
          <w:szCs w:val="20"/>
        </w:rPr>
        <w:t xml:space="preserve"> </w:t>
      </w:r>
      <w:r>
        <w:rPr>
          <w:rFonts w:ascii="Montserrat" w:eastAsia="Montserrat" w:hAnsi="Montserrat" w:cs="Montserrat"/>
          <w:sz w:val="20"/>
          <w:szCs w:val="20"/>
        </w:rPr>
        <w:t>in gastric lesions</w:t>
      </w:r>
      <w:r>
        <w:rPr>
          <w:sz w:val="20"/>
          <w:szCs w:val="20"/>
        </w:rPr>
        <w:t>;</w:t>
      </w:r>
    </w:p>
    <w:p w:rsidR="0073169D" w:rsidRDefault="00D00BE0">
      <w:pPr>
        <w:pStyle w:val="normal"/>
        <w:numPr>
          <w:ilvl w:val="0"/>
          <w:numId w:val="1"/>
        </w:numPr>
        <w:spacing w:after="0" w:line="276" w:lineRule="auto"/>
        <w:ind w:left="714" w:hanging="357"/>
        <w:jc w:val="both"/>
        <w:rPr>
          <w:rFonts w:ascii="Montserrat" w:eastAsia="Montserrat" w:hAnsi="Montserrat" w:cs="Montserrat"/>
          <w:b/>
          <w:sz w:val="20"/>
          <w:szCs w:val="20"/>
        </w:rPr>
      </w:pPr>
      <w:r>
        <w:rPr>
          <w:rFonts w:ascii="Montserrat" w:eastAsia="Montserrat" w:hAnsi="Montserrat" w:cs="Montserrat"/>
          <w:sz w:val="20"/>
          <w:szCs w:val="20"/>
        </w:rPr>
        <w:t xml:space="preserve">Explain appropriate </w:t>
      </w:r>
      <w:r>
        <w:rPr>
          <w:rFonts w:ascii="Montserrat" w:eastAsia="Montserrat" w:hAnsi="Montserrat" w:cs="Montserrat"/>
          <w:b/>
          <w:sz w:val="20"/>
          <w:szCs w:val="20"/>
        </w:rPr>
        <w:t>biopsy techniques</w:t>
      </w:r>
      <w:r>
        <w:rPr>
          <w:rFonts w:ascii="Montserrat" w:eastAsia="Montserrat" w:hAnsi="Montserrat" w:cs="Montserrat"/>
          <w:sz w:val="20"/>
          <w:szCs w:val="20"/>
        </w:rPr>
        <w:t xml:space="preserve"> and the process of </w:t>
      </w:r>
      <w:r>
        <w:rPr>
          <w:rFonts w:ascii="Montserrat" w:eastAsia="Montserrat" w:hAnsi="Montserrat" w:cs="Montserrat"/>
          <w:b/>
          <w:sz w:val="20"/>
          <w:szCs w:val="20"/>
        </w:rPr>
        <w:t>histological analysis</w:t>
      </w:r>
      <w:r>
        <w:rPr>
          <w:rFonts w:ascii="Montserrat" w:eastAsia="Montserrat" w:hAnsi="Montserrat" w:cs="Montserrat"/>
          <w:sz w:val="20"/>
          <w:szCs w:val="20"/>
        </w:rPr>
        <w:t xml:space="preserve">; interpret </w:t>
      </w:r>
      <w:r>
        <w:rPr>
          <w:rFonts w:ascii="Montserrat" w:eastAsia="Montserrat" w:hAnsi="Montserrat" w:cs="Montserrat"/>
          <w:b/>
          <w:sz w:val="20"/>
          <w:szCs w:val="20"/>
        </w:rPr>
        <w:t>pathology reports</w:t>
      </w:r>
      <w:r>
        <w:rPr>
          <w:rFonts w:ascii="Montserrat" w:eastAsia="Montserrat" w:hAnsi="Montserrat" w:cs="Montserrat"/>
          <w:sz w:val="20"/>
          <w:szCs w:val="20"/>
        </w:rPr>
        <w:t xml:space="preserve"> accurately and correlate findings with </w:t>
      </w:r>
      <w:r>
        <w:rPr>
          <w:rFonts w:ascii="Montserrat" w:eastAsia="Montserrat" w:hAnsi="Montserrat" w:cs="Montserrat"/>
          <w:b/>
          <w:sz w:val="20"/>
          <w:szCs w:val="20"/>
        </w:rPr>
        <w:t>clinical presentations</w:t>
      </w:r>
      <w:r>
        <w:rPr>
          <w:b/>
          <w:sz w:val="20"/>
          <w:szCs w:val="20"/>
        </w:rPr>
        <w:t>;</w:t>
      </w:r>
    </w:p>
    <w:p w:rsidR="0073169D" w:rsidRDefault="00D00BE0">
      <w:pPr>
        <w:pStyle w:val="normal"/>
        <w:numPr>
          <w:ilvl w:val="0"/>
          <w:numId w:val="1"/>
        </w:numPr>
        <w:spacing w:after="0" w:line="276" w:lineRule="auto"/>
        <w:ind w:left="714" w:hanging="357"/>
        <w:jc w:val="both"/>
        <w:rPr>
          <w:rFonts w:ascii="Montserrat" w:eastAsia="Montserrat" w:hAnsi="Montserrat" w:cs="Montserrat"/>
          <w:sz w:val="20"/>
          <w:szCs w:val="20"/>
        </w:rPr>
      </w:pPr>
      <w:r>
        <w:rPr>
          <w:rFonts w:ascii="Montserrat" w:eastAsia="Montserrat" w:hAnsi="Montserrat" w:cs="Montserrat"/>
          <w:sz w:val="20"/>
          <w:szCs w:val="20"/>
        </w:rPr>
        <w:t xml:space="preserve">Identify </w:t>
      </w:r>
      <w:r>
        <w:rPr>
          <w:rFonts w:ascii="Montserrat" w:eastAsia="Montserrat" w:hAnsi="Montserrat" w:cs="Montserrat"/>
          <w:b/>
          <w:sz w:val="20"/>
          <w:szCs w:val="20"/>
        </w:rPr>
        <w:t>endoscopic scores</w:t>
      </w:r>
      <w:r>
        <w:rPr>
          <w:rFonts w:ascii="Montserrat" w:eastAsia="Montserrat" w:hAnsi="Montserrat" w:cs="Montserrat"/>
          <w:sz w:val="20"/>
          <w:szCs w:val="20"/>
        </w:rPr>
        <w:t xml:space="preserve"> and </w:t>
      </w:r>
      <w:r>
        <w:rPr>
          <w:rFonts w:ascii="Montserrat" w:eastAsia="Montserrat" w:hAnsi="Montserrat" w:cs="Montserrat"/>
          <w:b/>
          <w:sz w:val="20"/>
          <w:szCs w:val="20"/>
        </w:rPr>
        <w:t>superficial lesions</w:t>
      </w:r>
      <w:r>
        <w:rPr>
          <w:rFonts w:ascii="Montserrat" w:eastAsia="Montserrat" w:hAnsi="Montserrat" w:cs="Montserrat"/>
          <w:sz w:val="20"/>
          <w:szCs w:val="20"/>
        </w:rPr>
        <w:t xml:space="preserve"> using </w:t>
      </w:r>
      <w:r>
        <w:rPr>
          <w:rFonts w:ascii="Montserrat" w:eastAsia="Montserrat" w:hAnsi="Montserrat" w:cs="Montserrat"/>
          <w:b/>
          <w:sz w:val="20"/>
          <w:szCs w:val="20"/>
        </w:rPr>
        <w:t>image an</w:t>
      </w:r>
      <w:r>
        <w:rPr>
          <w:rFonts w:ascii="Montserrat" w:eastAsia="Montserrat" w:hAnsi="Montserrat" w:cs="Montserrat"/>
          <w:b/>
          <w:sz w:val="20"/>
          <w:szCs w:val="20"/>
        </w:rPr>
        <w:t>d video interpretation</w:t>
      </w:r>
      <w:r>
        <w:rPr>
          <w:rFonts w:ascii="Montserrat" w:eastAsia="Montserrat" w:hAnsi="Montserrat" w:cs="Montserrat"/>
          <w:sz w:val="20"/>
          <w:szCs w:val="20"/>
        </w:rPr>
        <w:t>, and integrate endoscopic and histological findings to inform clinical decision-making</w:t>
      </w:r>
      <w:r>
        <w:rPr>
          <w:sz w:val="20"/>
          <w:szCs w:val="20"/>
        </w:rPr>
        <w:t>;</w:t>
      </w:r>
    </w:p>
    <w:p w:rsidR="0073169D" w:rsidRDefault="00D00BE0">
      <w:pPr>
        <w:pStyle w:val="normal"/>
        <w:numPr>
          <w:ilvl w:val="0"/>
          <w:numId w:val="1"/>
        </w:numPr>
        <w:spacing w:after="0" w:line="276" w:lineRule="auto"/>
        <w:ind w:left="714" w:hanging="357"/>
        <w:jc w:val="both"/>
        <w:rPr>
          <w:rFonts w:ascii="Montserrat" w:eastAsia="Montserrat" w:hAnsi="Montserrat" w:cs="Montserrat"/>
          <w:sz w:val="20"/>
          <w:szCs w:val="20"/>
        </w:rPr>
      </w:pPr>
      <w:r>
        <w:rPr>
          <w:rFonts w:ascii="Montserrat" w:eastAsia="Montserrat" w:hAnsi="Montserrat" w:cs="Montserrat"/>
          <w:sz w:val="20"/>
          <w:szCs w:val="20"/>
        </w:rPr>
        <w:t xml:space="preserve">Analyse the </w:t>
      </w:r>
      <w:r>
        <w:rPr>
          <w:rFonts w:ascii="Montserrat" w:eastAsia="Montserrat" w:hAnsi="Montserrat" w:cs="Montserrat"/>
          <w:b/>
          <w:sz w:val="20"/>
          <w:szCs w:val="20"/>
        </w:rPr>
        <w:t>epidemiology</w:t>
      </w:r>
      <w:r>
        <w:rPr>
          <w:rFonts w:ascii="Montserrat" w:eastAsia="Montserrat" w:hAnsi="Montserrat" w:cs="Montserrat"/>
          <w:sz w:val="20"/>
          <w:szCs w:val="20"/>
        </w:rPr>
        <w:t xml:space="preserve"> of </w:t>
      </w:r>
      <w:r>
        <w:rPr>
          <w:rFonts w:ascii="Montserrat" w:eastAsia="Montserrat" w:hAnsi="Montserrat" w:cs="Montserrat"/>
          <w:b/>
          <w:sz w:val="20"/>
          <w:szCs w:val="20"/>
        </w:rPr>
        <w:t>post-upper endoscopy gastric cancer and the expected detection rates across different clinical settings</w:t>
      </w:r>
      <w:r>
        <w:rPr>
          <w:b/>
          <w:sz w:val="20"/>
          <w:szCs w:val="20"/>
        </w:rPr>
        <w:t>;</w:t>
      </w:r>
    </w:p>
    <w:p w:rsidR="0073169D" w:rsidRDefault="00D00BE0">
      <w:pPr>
        <w:pStyle w:val="normal"/>
        <w:numPr>
          <w:ilvl w:val="0"/>
          <w:numId w:val="1"/>
        </w:numPr>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t xml:space="preserve">Apply </w:t>
      </w:r>
      <w:r>
        <w:rPr>
          <w:rFonts w:ascii="Montserrat" w:eastAsia="Montserrat" w:hAnsi="Montserrat" w:cs="Montserrat"/>
          <w:b/>
          <w:sz w:val="20"/>
          <w:szCs w:val="20"/>
        </w:rPr>
        <w:t>MAPS</w:t>
      </w:r>
      <w:r>
        <w:rPr>
          <w:rFonts w:ascii="Montserrat" w:eastAsia="Montserrat" w:hAnsi="Montserrat" w:cs="Montserrat"/>
          <w:sz w:val="20"/>
          <w:szCs w:val="20"/>
        </w:rPr>
        <w:t xml:space="preserve"> and other </w:t>
      </w:r>
      <w:r>
        <w:rPr>
          <w:rFonts w:ascii="Montserrat" w:eastAsia="Montserrat" w:hAnsi="Montserrat" w:cs="Montserrat"/>
          <w:b/>
          <w:sz w:val="20"/>
          <w:szCs w:val="20"/>
        </w:rPr>
        <w:t>current guidelines</w:t>
      </w:r>
      <w:r>
        <w:rPr>
          <w:rFonts w:ascii="Montserrat" w:eastAsia="Montserrat" w:hAnsi="Montserrat" w:cs="Montserrat"/>
          <w:sz w:val="20"/>
          <w:szCs w:val="20"/>
        </w:rPr>
        <w:t xml:space="preserve"> for the management of </w:t>
      </w:r>
      <w:r>
        <w:rPr>
          <w:rFonts w:ascii="Montserrat" w:eastAsia="Montserrat" w:hAnsi="Montserrat" w:cs="Montserrat"/>
          <w:b/>
          <w:sz w:val="20"/>
          <w:szCs w:val="20"/>
        </w:rPr>
        <w:t xml:space="preserve">premalignant </w:t>
      </w:r>
      <w:r>
        <w:rPr>
          <w:rFonts w:ascii="Montserrat" w:eastAsia="Montserrat" w:hAnsi="Montserrat" w:cs="Montserrat"/>
          <w:sz w:val="20"/>
          <w:szCs w:val="20"/>
        </w:rPr>
        <w:t xml:space="preserve">and </w:t>
      </w:r>
      <w:r>
        <w:rPr>
          <w:rFonts w:ascii="Montserrat" w:eastAsia="Montserrat" w:hAnsi="Montserrat" w:cs="Montserrat"/>
          <w:b/>
          <w:sz w:val="20"/>
          <w:szCs w:val="20"/>
        </w:rPr>
        <w:t>early malignant</w:t>
      </w:r>
      <w:r>
        <w:rPr>
          <w:rFonts w:ascii="Montserrat" w:eastAsia="Montserrat" w:hAnsi="Montserrat" w:cs="Montserrat"/>
          <w:sz w:val="20"/>
          <w:szCs w:val="20"/>
        </w:rPr>
        <w:t xml:space="preserve"> gastric conditions</w:t>
      </w:r>
      <w:r>
        <w:rPr>
          <w:sz w:val="20"/>
          <w:szCs w:val="20"/>
        </w:rPr>
        <w:t>;</w:t>
      </w:r>
    </w:p>
    <w:p w:rsidR="0073169D" w:rsidRDefault="00D00BE0">
      <w:pPr>
        <w:pStyle w:val="normal"/>
        <w:numPr>
          <w:ilvl w:val="0"/>
          <w:numId w:val="1"/>
        </w:numPr>
        <w:spacing w:after="0" w:line="276" w:lineRule="auto"/>
        <w:ind w:left="714" w:hanging="357"/>
        <w:jc w:val="both"/>
        <w:rPr>
          <w:rFonts w:ascii="Montserrat" w:eastAsia="Montserrat" w:hAnsi="Montserrat" w:cs="Montserrat"/>
          <w:sz w:val="20"/>
          <w:szCs w:val="20"/>
        </w:rPr>
      </w:pPr>
      <w:r>
        <w:rPr>
          <w:rFonts w:ascii="Montserrat" w:eastAsia="Montserrat" w:hAnsi="Montserrat" w:cs="Montserrat"/>
          <w:sz w:val="20"/>
          <w:szCs w:val="20"/>
        </w:rPr>
        <w:t xml:space="preserve">Enhance the </w:t>
      </w:r>
      <w:r>
        <w:rPr>
          <w:rFonts w:ascii="Montserrat" w:eastAsia="Montserrat" w:hAnsi="Montserrat" w:cs="Montserrat"/>
          <w:b/>
          <w:sz w:val="20"/>
          <w:szCs w:val="20"/>
        </w:rPr>
        <w:t>quality of endoscopy reporting</w:t>
      </w:r>
      <w:r>
        <w:rPr>
          <w:rFonts w:ascii="Montserrat" w:eastAsia="Montserrat" w:hAnsi="Montserrat" w:cs="Montserrat"/>
          <w:sz w:val="20"/>
          <w:szCs w:val="20"/>
        </w:rPr>
        <w:t xml:space="preserve"> by understanding required </w:t>
      </w:r>
      <w:r>
        <w:rPr>
          <w:rFonts w:ascii="Montserrat" w:eastAsia="Montserrat" w:hAnsi="Montserrat" w:cs="Montserrat"/>
          <w:b/>
          <w:sz w:val="20"/>
          <w:szCs w:val="20"/>
        </w:rPr>
        <w:t>components</w:t>
      </w:r>
      <w:r>
        <w:rPr>
          <w:rFonts w:ascii="Montserrat" w:eastAsia="Montserrat" w:hAnsi="Montserrat" w:cs="Montserrat"/>
          <w:sz w:val="20"/>
          <w:szCs w:val="20"/>
        </w:rPr>
        <w:t xml:space="preserve">, identifying common </w:t>
      </w:r>
      <w:r>
        <w:rPr>
          <w:rFonts w:ascii="Montserrat" w:eastAsia="Montserrat" w:hAnsi="Montserrat" w:cs="Montserrat"/>
          <w:b/>
          <w:sz w:val="20"/>
          <w:szCs w:val="20"/>
        </w:rPr>
        <w:t>procedural mistakes</w:t>
      </w:r>
      <w:r>
        <w:rPr>
          <w:rFonts w:ascii="Montserrat" w:eastAsia="Montserrat" w:hAnsi="Montserrat" w:cs="Montserrat"/>
          <w:sz w:val="20"/>
          <w:szCs w:val="20"/>
        </w:rPr>
        <w:t xml:space="preserve">, and proposing </w:t>
      </w:r>
      <w:r>
        <w:rPr>
          <w:rFonts w:ascii="Montserrat" w:eastAsia="Montserrat" w:hAnsi="Montserrat" w:cs="Montserrat"/>
          <w:b/>
          <w:sz w:val="20"/>
          <w:szCs w:val="20"/>
        </w:rPr>
        <w:t>strategies for i</w:t>
      </w:r>
      <w:r>
        <w:rPr>
          <w:rFonts w:ascii="Montserrat" w:eastAsia="Montserrat" w:hAnsi="Montserrat" w:cs="Montserrat"/>
          <w:b/>
          <w:sz w:val="20"/>
          <w:szCs w:val="20"/>
        </w:rPr>
        <w:t>mprovement</w:t>
      </w:r>
      <w:r>
        <w:rPr>
          <w:b/>
          <w:sz w:val="20"/>
          <w:szCs w:val="20"/>
        </w:rPr>
        <w:t>;</w:t>
      </w:r>
    </w:p>
    <w:p w:rsidR="0073169D" w:rsidRDefault="00D00BE0">
      <w:pPr>
        <w:pStyle w:val="normal"/>
        <w:numPr>
          <w:ilvl w:val="0"/>
          <w:numId w:val="1"/>
        </w:numPr>
        <w:spacing w:after="0" w:line="276" w:lineRule="auto"/>
        <w:ind w:left="714" w:hanging="357"/>
        <w:jc w:val="both"/>
        <w:rPr>
          <w:rFonts w:ascii="Montserrat" w:eastAsia="Montserrat" w:hAnsi="Montserrat" w:cs="Montserrat"/>
          <w:sz w:val="20"/>
          <w:szCs w:val="20"/>
        </w:rPr>
        <w:sectPr w:rsidR="0073169D">
          <w:type w:val="continuous"/>
          <w:pgSz w:w="11906" w:h="16838"/>
          <w:pgMar w:top="2155" w:right="851" w:bottom="1633" w:left="1440" w:header="709" w:footer="833" w:gutter="0"/>
          <w:cols w:space="720"/>
        </w:sectPr>
      </w:pPr>
      <w:r>
        <w:rPr>
          <w:rFonts w:ascii="Montserrat" w:eastAsia="Montserrat" w:hAnsi="Montserrat" w:cs="Montserrat"/>
          <w:sz w:val="20"/>
          <w:szCs w:val="20"/>
        </w:rPr>
        <w:t xml:space="preserve">Explain the role of </w:t>
      </w:r>
      <w:r>
        <w:rPr>
          <w:rFonts w:ascii="Montserrat" w:eastAsia="Montserrat" w:hAnsi="Montserrat" w:cs="Montserrat"/>
          <w:b/>
          <w:sz w:val="20"/>
          <w:szCs w:val="20"/>
        </w:rPr>
        <w:t>artificial intelligence</w:t>
      </w:r>
      <w:r>
        <w:rPr>
          <w:rFonts w:ascii="Montserrat" w:eastAsia="Montserrat" w:hAnsi="Montserrat" w:cs="Montserrat"/>
          <w:sz w:val="20"/>
          <w:szCs w:val="20"/>
        </w:rPr>
        <w:t xml:space="preserve"> in upper GI endoscopy, pathology, and training; critically appraise its performance and adhere to ethical and regulatory standards</w:t>
      </w:r>
      <w:r>
        <w:rPr>
          <w:sz w:val="20"/>
          <w:szCs w:val="20"/>
        </w:rPr>
        <w:t>.</w:t>
      </w:r>
    </w:p>
    <w:p w:rsidR="0073169D" w:rsidRDefault="00D00BE0">
      <w:pPr>
        <w:pStyle w:val="normal"/>
        <w:spacing w:before="240" w:after="240" w:line="276" w:lineRule="auto"/>
        <w:jc w:val="both"/>
        <w:rPr>
          <w:rFonts w:ascii="Montserrat ExtraBold" w:eastAsia="Montserrat ExtraBold" w:hAnsi="Montserrat ExtraBold" w:cs="Montserrat ExtraBold"/>
          <w:color w:val="7030A0"/>
          <w:sz w:val="20"/>
          <w:szCs w:val="20"/>
        </w:rPr>
      </w:pPr>
      <w:r>
        <w:rPr>
          <w:rFonts w:ascii="Montserrat ExtraBold" w:eastAsia="Montserrat ExtraBold" w:hAnsi="Montserrat ExtraBold" w:cs="Montserrat ExtraBold"/>
          <w:color w:val="7030A0"/>
          <w:sz w:val="20"/>
          <w:szCs w:val="20"/>
        </w:rPr>
        <w:lastRenderedPageBreak/>
        <w:t>Scientific Commission</w:t>
      </w:r>
    </w:p>
    <w:p w:rsidR="0073169D" w:rsidRDefault="00D00BE0">
      <w:pPr>
        <w:pStyle w:val="normal"/>
        <w:spacing w:after="0" w:line="240" w:lineRule="auto"/>
        <w:jc w:val="both"/>
        <w:rPr>
          <w:rFonts w:ascii="Montserrat" w:eastAsia="Montserrat" w:hAnsi="Montserrat" w:cs="Montserrat"/>
          <w:b/>
          <w:sz w:val="20"/>
          <w:szCs w:val="20"/>
        </w:rPr>
      </w:pPr>
      <w:r>
        <w:rPr>
          <w:rFonts w:ascii="Montserrat" w:eastAsia="Montserrat" w:hAnsi="Montserrat" w:cs="Montserrat"/>
          <w:b/>
          <w:sz w:val="20"/>
          <w:szCs w:val="20"/>
        </w:rPr>
        <w:t>Mário Dinis Ribeiro, scientific coordinator</w:t>
      </w:r>
    </w:p>
    <w:p w:rsidR="0073169D" w:rsidRDefault="00D00BE0">
      <w:pPr>
        <w:pStyle w:val="normal"/>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Alvaro Teran</w:t>
      </w:r>
    </w:p>
    <w:p w:rsidR="0073169D" w:rsidRDefault="00D00BE0">
      <w:pPr>
        <w:pStyle w:val="normal"/>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Dalius Petrauskas</w:t>
      </w:r>
    </w:p>
    <w:p w:rsidR="0073169D" w:rsidRDefault="00D00BE0">
      <w:pPr>
        <w:pStyle w:val="normal"/>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Diogo Libânio</w:t>
      </w:r>
    </w:p>
    <w:p w:rsidR="0073169D" w:rsidRDefault="00D00BE0">
      <w:pPr>
        <w:pStyle w:val="normal"/>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Miguel Fraile</w:t>
      </w:r>
    </w:p>
    <w:p w:rsidR="0073169D" w:rsidRDefault="00D00BE0">
      <w:pPr>
        <w:pStyle w:val="normal"/>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Romanas Zykus</w:t>
      </w:r>
    </w:p>
    <w:p w:rsidR="0073169D" w:rsidRDefault="0073169D">
      <w:pPr>
        <w:pStyle w:val="normal"/>
        <w:spacing w:before="240" w:after="240" w:line="276" w:lineRule="auto"/>
        <w:jc w:val="both"/>
        <w:rPr>
          <w:rFonts w:ascii="Montserrat ExtraBold" w:eastAsia="Montserrat ExtraBold" w:hAnsi="Montserrat ExtraBold" w:cs="Montserrat ExtraBold"/>
          <w:color w:val="7030A0"/>
          <w:sz w:val="20"/>
          <w:szCs w:val="20"/>
        </w:rPr>
      </w:pPr>
    </w:p>
    <w:p w:rsidR="0073169D" w:rsidRDefault="00D00BE0">
      <w:pPr>
        <w:pStyle w:val="normal"/>
        <w:spacing w:before="240" w:after="240" w:line="276" w:lineRule="auto"/>
        <w:jc w:val="both"/>
        <w:rPr>
          <w:rFonts w:ascii="Montserrat ExtraBold" w:eastAsia="Montserrat ExtraBold" w:hAnsi="Montserrat ExtraBold" w:cs="Montserrat ExtraBold"/>
          <w:color w:val="7030A0"/>
          <w:sz w:val="20"/>
          <w:szCs w:val="20"/>
        </w:rPr>
      </w:pPr>
      <w:r>
        <w:rPr>
          <w:rFonts w:ascii="Montserrat ExtraBold" w:eastAsia="Montserrat ExtraBold" w:hAnsi="Montserrat ExtraBold" w:cs="Montserrat ExtraBold"/>
          <w:color w:val="7030A0"/>
          <w:sz w:val="20"/>
          <w:szCs w:val="20"/>
        </w:rPr>
        <w:t>Pedagogical support</w:t>
      </w:r>
    </w:p>
    <w:p w:rsidR="0073169D" w:rsidRDefault="00D00BE0">
      <w:pPr>
        <w:pStyle w:val="normal"/>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Patrícia Alves, pedagogical coordinator</w:t>
      </w:r>
    </w:p>
    <w:p w:rsidR="0073169D" w:rsidRDefault="00D00BE0">
      <w:pPr>
        <w:pStyle w:val="normal"/>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Raquel Ramos</w:t>
      </w:r>
    </w:p>
    <w:p w:rsidR="0073169D" w:rsidRDefault="0073169D">
      <w:pPr>
        <w:pStyle w:val="normal"/>
        <w:spacing w:before="240" w:after="240" w:line="276" w:lineRule="auto"/>
        <w:jc w:val="both"/>
        <w:rPr>
          <w:rFonts w:ascii="Montserrat" w:eastAsia="Montserrat" w:hAnsi="Montserrat" w:cs="Montserrat"/>
          <w:sz w:val="20"/>
          <w:szCs w:val="20"/>
        </w:rPr>
      </w:pPr>
    </w:p>
    <w:p w:rsidR="0073169D" w:rsidRDefault="00D00BE0">
      <w:pPr>
        <w:pStyle w:val="normal"/>
        <w:spacing w:before="240" w:after="240" w:line="276" w:lineRule="auto"/>
        <w:jc w:val="both"/>
        <w:rPr>
          <w:rFonts w:ascii="Montserrat ExtraBold" w:eastAsia="Montserrat ExtraBold" w:hAnsi="Montserrat ExtraBold" w:cs="Montserrat ExtraBold"/>
          <w:color w:val="7030A0"/>
          <w:sz w:val="20"/>
          <w:szCs w:val="20"/>
        </w:rPr>
      </w:pPr>
      <w:r>
        <w:rPr>
          <w:rFonts w:ascii="Montserrat ExtraBold" w:eastAsia="Montserrat ExtraBold" w:hAnsi="Montserrat ExtraBold" w:cs="Montserrat ExtraBold"/>
          <w:color w:val="7030A0"/>
          <w:sz w:val="20"/>
          <w:szCs w:val="20"/>
        </w:rPr>
        <w:t>Faculty</w:t>
      </w:r>
    </w:p>
    <w:p w:rsidR="0073169D" w:rsidRDefault="00D00BE0">
      <w:pPr>
        <w:pStyle w:val="normal"/>
        <w:pBdr>
          <w:top w:val="nil"/>
          <w:left w:val="nil"/>
          <w:bottom w:val="nil"/>
          <w:right w:val="nil"/>
          <w:between w:val="nil"/>
        </w:pBd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Alvaro Terán</w:t>
      </w:r>
    </w:p>
    <w:p w:rsidR="0073169D" w:rsidRDefault="00D00BE0">
      <w:pPr>
        <w:pStyle w:val="normal"/>
        <w:pBdr>
          <w:top w:val="nil"/>
          <w:left w:val="nil"/>
          <w:bottom w:val="nil"/>
          <w:right w:val="nil"/>
          <w:between w:val="nil"/>
        </w:pBd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Cesare Hassan</w:t>
      </w:r>
    </w:p>
    <w:p w:rsidR="0073169D" w:rsidRDefault="00D00BE0">
      <w:pPr>
        <w:pStyle w:val="normal"/>
        <w:pBdr>
          <w:top w:val="nil"/>
          <w:left w:val="nil"/>
          <w:bottom w:val="nil"/>
          <w:right w:val="nil"/>
          <w:between w:val="nil"/>
        </w:pBd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Dalius Petrauskas</w:t>
      </w:r>
    </w:p>
    <w:p w:rsidR="0073169D" w:rsidRDefault="00D00BE0">
      <w:pPr>
        <w:pStyle w:val="normal"/>
        <w:pBdr>
          <w:top w:val="nil"/>
          <w:left w:val="nil"/>
          <w:bottom w:val="nil"/>
          <w:right w:val="nil"/>
          <w:between w:val="nil"/>
        </w:pBd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Diogo Libânio</w:t>
      </w:r>
    </w:p>
    <w:p w:rsidR="0073169D" w:rsidRDefault="00D00BE0">
      <w:pPr>
        <w:pStyle w:val="normal"/>
        <w:pBdr>
          <w:top w:val="nil"/>
          <w:left w:val="nil"/>
          <w:bottom w:val="nil"/>
          <w:right w:val="nil"/>
          <w:between w:val="nil"/>
        </w:pBd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Fátima Carneiro</w:t>
      </w:r>
    </w:p>
    <w:p w:rsidR="0073169D" w:rsidRDefault="00D00BE0">
      <w:pPr>
        <w:pStyle w:val="normal"/>
        <w:pBdr>
          <w:top w:val="nil"/>
          <w:left w:val="nil"/>
          <w:bottom w:val="nil"/>
          <w:right w:val="nil"/>
          <w:between w:val="nil"/>
        </w:pBd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Hugo Uchima</w:t>
      </w:r>
    </w:p>
    <w:p w:rsidR="0073169D" w:rsidRDefault="00D00BE0">
      <w:pPr>
        <w:pStyle w:val="normal"/>
        <w:pBdr>
          <w:top w:val="nil"/>
          <w:left w:val="nil"/>
          <w:bottom w:val="nil"/>
          <w:right w:val="nil"/>
          <w:between w:val="nil"/>
        </w:pBd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Judith Honing</w:t>
      </w:r>
    </w:p>
    <w:p w:rsidR="0073169D" w:rsidRDefault="00D00BE0">
      <w:pPr>
        <w:pStyle w:val="normal"/>
        <w:pBdr>
          <w:top w:val="nil"/>
          <w:left w:val="nil"/>
          <w:bottom w:val="nil"/>
          <w:right w:val="nil"/>
          <w:between w:val="nil"/>
        </w:pBd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Manon Spaander</w:t>
      </w:r>
    </w:p>
    <w:p w:rsidR="0073169D" w:rsidRDefault="00D00BE0">
      <w:pPr>
        <w:pStyle w:val="normal"/>
        <w:pBdr>
          <w:top w:val="nil"/>
          <w:left w:val="nil"/>
          <w:bottom w:val="nil"/>
          <w:right w:val="nil"/>
          <w:between w:val="nil"/>
        </w:pBd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Mario Dinis Ribeiro</w:t>
      </w:r>
    </w:p>
    <w:p w:rsidR="0073169D" w:rsidRDefault="00D00BE0">
      <w:pPr>
        <w:pStyle w:val="normal"/>
        <w:pBdr>
          <w:top w:val="nil"/>
          <w:left w:val="nil"/>
          <w:bottom w:val="nil"/>
          <w:right w:val="nil"/>
          <w:between w:val="nil"/>
        </w:pBd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Miguel Areia</w:t>
      </w:r>
    </w:p>
    <w:p w:rsidR="0073169D" w:rsidRDefault="00D00BE0">
      <w:pPr>
        <w:pStyle w:val="normal"/>
        <w:pBdr>
          <w:top w:val="nil"/>
          <w:left w:val="nil"/>
          <w:bottom w:val="nil"/>
          <w:right w:val="nil"/>
          <w:between w:val="nil"/>
        </w:pBd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Miguel Fraile</w:t>
      </w:r>
    </w:p>
    <w:p w:rsidR="0073169D" w:rsidRDefault="00D00BE0">
      <w:pPr>
        <w:pStyle w:val="normal"/>
        <w:pBdr>
          <w:top w:val="nil"/>
          <w:left w:val="nil"/>
          <w:bottom w:val="nil"/>
          <w:right w:val="nil"/>
          <w:between w:val="nil"/>
        </w:pBd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Patrícia Alves</w:t>
      </w:r>
    </w:p>
    <w:p w:rsidR="0073169D" w:rsidRDefault="00D00BE0">
      <w:pPr>
        <w:pStyle w:val="normal"/>
        <w:pBdr>
          <w:top w:val="nil"/>
          <w:left w:val="nil"/>
          <w:bottom w:val="nil"/>
          <w:right w:val="nil"/>
          <w:between w:val="nil"/>
        </w:pBdr>
        <w:spacing w:after="0" w:line="240" w:lineRule="auto"/>
        <w:jc w:val="both"/>
        <w:rPr>
          <w:rFonts w:ascii="Montserrat" w:eastAsia="Montserrat" w:hAnsi="Montserrat" w:cs="Montserrat"/>
          <w:color w:val="7030A0"/>
          <w:sz w:val="20"/>
          <w:szCs w:val="20"/>
        </w:rPr>
      </w:pPr>
      <w:r>
        <w:rPr>
          <w:rFonts w:ascii="Montserrat" w:eastAsia="Montserrat" w:hAnsi="Montserrat" w:cs="Montserrat"/>
          <w:sz w:val="20"/>
          <w:szCs w:val="20"/>
        </w:rPr>
        <w:t>Raf Bisschop</w:t>
      </w:r>
      <w:r>
        <w:rPr>
          <w:rFonts w:ascii="Montserrat" w:eastAsia="Montserrat" w:hAnsi="Montserrat" w:cs="Montserrat"/>
          <w:color w:val="7030A0"/>
          <w:sz w:val="20"/>
          <w:szCs w:val="20"/>
        </w:rPr>
        <w:t>s</w:t>
      </w:r>
    </w:p>
    <w:p w:rsidR="0073169D" w:rsidRDefault="0073169D">
      <w:pPr>
        <w:pStyle w:val="normal"/>
        <w:pBdr>
          <w:top w:val="nil"/>
          <w:left w:val="nil"/>
          <w:bottom w:val="nil"/>
          <w:right w:val="nil"/>
          <w:between w:val="nil"/>
        </w:pBdr>
        <w:spacing w:before="240" w:after="240" w:line="276" w:lineRule="auto"/>
        <w:jc w:val="both"/>
        <w:rPr>
          <w:rFonts w:ascii="Montserrat" w:eastAsia="Montserrat" w:hAnsi="Montserrat" w:cs="Montserrat"/>
          <w:color w:val="7030A0"/>
          <w:sz w:val="20"/>
          <w:szCs w:val="20"/>
        </w:rPr>
      </w:pPr>
    </w:p>
    <w:p w:rsidR="0073169D" w:rsidRDefault="00D00BE0">
      <w:pPr>
        <w:pStyle w:val="normal"/>
        <w:spacing w:before="240" w:after="240" w:line="276" w:lineRule="auto"/>
        <w:jc w:val="both"/>
        <w:rPr>
          <w:rFonts w:ascii="Montserrat" w:eastAsia="Montserrat" w:hAnsi="Montserrat" w:cs="Montserrat"/>
          <w:color w:val="7030A0"/>
          <w:sz w:val="24"/>
          <w:szCs w:val="24"/>
        </w:rPr>
      </w:pPr>
      <w:r>
        <w:rPr>
          <w:rFonts w:ascii="Montserrat ExtraBold" w:eastAsia="Montserrat ExtraBold" w:hAnsi="Montserrat ExtraBold" w:cs="Montserrat ExtraBold"/>
          <w:color w:val="7030A0"/>
          <w:sz w:val="20"/>
          <w:szCs w:val="20"/>
        </w:rPr>
        <w:t>Course Structure</w:t>
      </w:r>
    </w:p>
    <w:p w:rsidR="0073169D" w:rsidRDefault="00D00BE0">
      <w:pPr>
        <w:pStyle w:val="normal"/>
        <w:spacing w:line="276" w:lineRule="auto"/>
        <w:jc w:val="both"/>
        <w:rPr>
          <w:rFonts w:ascii="Montserrat" w:eastAsia="Montserrat" w:hAnsi="Montserrat" w:cs="Montserrat"/>
          <w:sz w:val="20"/>
          <w:szCs w:val="20"/>
        </w:rPr>
      </w:pPr>
      <w:r>
        <w:rPr>
          <w:rFonts w:ascii="Montserrat" w:eastAsia="Montserrat" w:hAnsi="Montserrat" w:cs="Montserrat"/>
          <w:sz w:val="20"/>
          <w:szCs w:val="20"/>
        </w:rPr>
        <w:t xml:space="preserve">The course will be delivered in </w:t>
      </w:r>
      <w:r>
        <w:rPr>
          <w:rFonts w:ascii="Montserrat" w:eastAsia="Montserrat" w:hAnsi="Montserrat" w:cs="Montserrat"/>
          <w:b/>
          <w:sz w:val="20"/>
          <w:szCs w:val="20"/>
        </w:rPr>
        <w:t>three editions</w:t>
      </w:r>
      <w:r>
        <w:rPr>
          <w:rFonts w:ascii="Montserrat" w:eastAsia="Montserrat" w:hAnsi="Montserrat" w:cs="Montserrat"/>
          <w:sz w:val="20"/>
          <w:szCs w:val="20"/>
        </w:rPr>
        <w:t xml:space="preserve">. Each edition includes </w:t>
      </w:r>
      <w:r>
        <w:rPr>
          <w:rFonts w:ascii="Montserrat" w:eastAsia="Montserrat" w:hAnsi="Montserrat" w:cs="Montserrat"/>
          <w:b/>
          <w:sz w:val="20"/>
          <w:szCs w:val="20"/>
        </w:rPr>
        <w:t>asynchronous webinars</w:t>
      </w:r>
      <w:r>
        <w:rPr>
          <w:rFonts w:ascii="Montserrat" w:eastAsia="Montserrat" w:hAnsi="Montserrat" w:cs="Montserrat"/>
          <w:sz w:val="20"/>
          <w:szCs w:val="20"/>
        </w:rPr>
        <w:t xml:space="preserve">, </w:t>
      </w:r>
      <w:r>
        <w:rPr>
          <w:rFonts w:ascii="Montserrat" w:eastAsia="Montserrat" w:hAnsi="Montserrat" w:cs="Montserrat"/>
          <w:b/>
          <w:sz w:val="20"/>
          <w:szCs w:val="20"/>
        </w:rPr>
        <w:t>peer assessment</w:t>
      </w:r>
      <w:r>
        <w:rPr>
          <w:rFonts w:ascii="Montserrat" w:eastAsia="Montserrat" w:hAnsi="Montserrat" w:cs="Montserrat"/>
          <w:sz w:val="20"/>
          <w:szCs w:val="20"/>
        </w:rPr>
        <w:t xml:space="preserve"> of endoscopy cases, an </w:t>
      </w:r>
      <w:r>
        <w:rPr>
          <w:rFonts w:ascii="Montserrat" w:eastAsia="Montserrat" w:hAnsi="Montserrat" w:cs="Montserrat"/>
          <w:b/>
          <w:sz w:val="20"/>
          <w:szCs w:val="20"/>
        </w:rPr>
        <w:t>interactive (synchronous) webinar</w:t>
      </w:r>
      <w:r>
        <w:rPr>
          <w:rFonts w:ascii="Montserrat" w:eastAsia="Montserrat" w:hAnsi="Montserrat" w:cs="Montserrat"/>
          <w:sz w:val="20"/>
          <w:szCs w:val="20"/>
        </w:rPr>
        <w:t xml:space="preserve">, and a two-day </w:t>
      </w:r>
      <w:r>
        <w:rPr>
          <w:rFonts w:ascii="Montserrat" w:eastAsia="Montserrat" w:hAnsi="Montserrat" w:cs="Montserrat"/>
          <w:b/>
          <w:sz w:val="20"/>
          <w:szCs w:val="20"/>
        </w:rPr>
        <w:t>face-to-face module</w:t>
      </w:r>
      <w:r>
        <w:rPr>
          <w:rFonts w:ascii="Montserrat" w:eastAsia="Montserrat" w:hAnsi="Montserrat" w:cs="Montserrat"/>
          <w:sz w:val="20"/>
          <w:szCs w:val="20"/>
        </w:rPr>
        <w:t xml:space="preserve"> with lectures and workshops. The face-to-face sessions will be held in </w:t>
      </w:r>
      <w:r>
        <w:rPr>
          <w:rFonts w:ascii="Montserrat" w:eastAsia="Montserrat" w:hAnsi="Montserrat" w:cs="Montserrat"/>
          <w:b/>
          <w:sz w:val="20"/>
          <w:szCs w:val="20"/>
        </w:rPr>
        <w:t>Porto</w:t>
      </w:r>
      <w:r>
        <w:rPr>
          <w:rFonts w:ascii="Montserrat" w:eastAsia="Montserrat" w:hAnsi="Montserrat" w:cs="Montserrat"/>
          <w:sz w:val="20"/>
          <w:szCs w:val="20"/>
        </w:rPr>
        <w:t xml:space="preserve"> (1</w:t>
      </w:r>
      <w:r>
        <w:rPr>
          <w:rFonts w:ascii="Montserrat" w:eastAsia="Montserrat" w:hAnsi="Montserrat" w:cs="Montserrat"/>
          <w:sz w:val="20"/>
          <w:szCs w:val="20"/>
          <w:vertAlign w:val="superscript"/>
        </w:rPr>
        <w:t>st</w:t>
      </w:r>
      <w:r>
        <w:rPr>
          <w:rFonts w:ascii="Montserrat" w:eastAsia="Montserrat" w:hAnsi="Montserrat" w:cs="Montserrat"/>
          <w:sz w:val="20"/>
          <w:szCs w:val="20"/>
        </w:rPr>
        <w:t xml:space="preserve"> and 3</w:t>
      </w:r>
      <w:r>
        <w:rPr>
          <w:rFonts w:ascii="Montserrat" w:eastAsia="Montserrat" w:hAnsi="Montserrat" w:cs="Montserrat"/>
          <w:sz w:val="20"/>
          <w:szCs w:val="20"/>
          <w:vertAlign w:val="superscript"/>
        </w:rPr>
        <w:t>rd</w:t>
      </w:r>
      <w:r>
        <w:rPr>
          <w:rFonts w:ascii="Montserrat" w:eastAsia="Montserrat" w:hAnsi="Montserrat" w:cs="Montserrat"/>
          <w:sz w:val="20"/>
          <w:szCs w:val="20"/>
        </w:rPr>
        <w:t xml:space="preserve"> editions) </w:t>
      </w:r>
      <w:r>
        <w:rPr>
          <w:sz w:val="20"/>
          <w:szCs w:val="20"/>
        </w:rPr>
        <w:t>or</w:t>
      </w:r>
      <w:r>
        <w:rPr>
          <w:rFonts w:ascii="Montserrat" w:eastAsia="Montserrat" w:hAnsi="Montserrat" w:cs="Montserrat"/>
          <w:sz w:val="20"/>
          <w:szCs w:val="20"/>
        </w:rPr>
        <w:t xml:space="preserve"> </w:t>
      </w:r>
      <w:r>
        <w:rPr>
          <w:rFonts w:ascii="Montserrat" w:eastAsia="Montserrat" w:hAnsi="Montserrat" w:cs="Montserrat"/>
          <w:b/>
          <w:sz w:val="20"/>
          <w:szCs w:val="20"/>
        </w:rPr>
        <w:t>Kaunas</w:t>
      </w:r>
      <w:r>
        <w:rPr>
          <w:rFonts w:ascii="Montserrat" w:eastAsia="Montserrat" w:hAnsi="Montserrat" w:cs="Montserrat"/>
          <w:sz w:val="20"/>
          <w:szCs w:val="20"/>
        </w:rPr>
        <w:t xml:space="preserve"> (2</w:t>
      </w:r>
      <w:r>
        <w:rPr>
          <w:rFonts w:ascii="Montserrat" w:eastAsia="Montserrat" w:hAnsi="Montserrat" w:cs="Montserrat"/>
          <w:sz w:val="20"/>
          <w:szCs w:val="20"/>
          <w:vertAlign w:val="superscript"/>
        </w:rPr>
        <w:t>nd</w:t>
      </w:r>
      <w:r>
        <w:rPr>
          <w:rFonts w:ascii="Montserrat" w:eastAsia="Montserrat" w:hAnsi="Montserrat" w:cs="Montserrat"/>
          <w:sz w:val="20"/>
          <w:szCs w:val="20"/>
        </w:rPr>
        <w:t xml:space="preserve"> edition).</w:t>
      </w:r>
    </w:p>
    <w:p w:rsidR="0073169D" w:rsidRDefault="00D00BE0">
      <w:pPr>
        <w:pStyle w:val="normal"/>
        <w:spacing w:before="280" w:after="280" w:line="276" w:lineRule="auto"/>
        <w:jc w:val="both"/>
        <w:rPr>
          <w:rFonts w:ascii="Montserrat" w:eastAsia="Montserrat" w:hAnsi="Montserrat" w:cs="Montserrat"/>
          <w:color w:val="7030A0"/>
          <w:sz w:val="24"/>
          <w:szCs w:val="24"/>
        </w:rPr>
      </w:pPr>
      <w:r>
        <w:rPr>
          <w:rFonts w:ascii="Montserrat ExtraBold" w:eastAsia="Montserrat ExtraBold" w:hAnsi="Montserrat ExtraBold" w:cs="Montserrat ExtraBold"/>
          <w:color w:val="7030A0"/>
          <w:sz w:val="20"/>
          <w:szCs w:val="20"/>
        </w:rPr>
        <w:t>Syllabus</w:t>
      </w:r>
    </w:p>
    <w:p w:rsidR="0073169D" w:rsidRDefault="00D00BE0">
      <w:pPr>
        <w:pStyle w:val="normal"/>
        <w:spacing w:line="276" w:lineRule="auto"/>
        <w:rPr>
          <w:rFonts w:ascii="Montserrat" w:eastAsia="Montserrat" w:hAnsi="Montserrat" w:cs="Montserrat"/>
          <w:b/>
          <w:sz w:val="20"/>
          <w:szCs w:val="20"/>
        </w:rPr>
      </w:pPr>
      <w:r>
        <w:rPr>
          <w:rFonts w:ascii="Montserrat" w:eastAsia="Montserrat" w:hAnsi="Montserrat" w:cs="Montserrat"/>
          <w:b/>
          <w:sz w:val="20"/>
          <w:szCs w:val="20"/>
        </w:rPr>
        <w:t>Asynchronous Webinars (AW)</w:t>
      </w:r>
    </w:p>
    <w:p w:rsidR="0073169D" w:rsidRDefault="00D00BE0">
      <w:pPr>
        <w:pStyle w:val="normal"/>
        <w:spacing w:line="240" w:lineRule="auto"/>
        <w:rPr>
          <w:rFonts w:ascii="Montserrat" w:eastAsia="Montserrat" w:hAnsi="Montserrat" w:cs="Montserrat"/>
          <w:sz w:val="20"/>
          <w:szCs w:val="20"/>
        </w:rPr>
      </w:pPr>
      <w:r>
        <w:rPr>
          <w:rFonts w:ascii="Montserrat" w:eastAsia="Montserrat" w:hAnsi="Montserrat" w:cs="Montserrat"/>
          <w:sz w:val="20"/>
          <w:szCs w:val="20"/>
        </w:rPr>
        <w:t xml:space="preserve">AW1. Endoscopic Current Systems and Technologies, </w:t>
      </w:r>
      <w:r>
        <w:rPr>
          <w:rFonts w:ascii="Montserrat" w:eastAsia="Montserrat" w:hAnsi="Montserrat" w:cs="Montserrat"/>
          <w:color w:val="7030A0"/>
          <w:sz w:val="20"/>
          <w:szCs w:val="20"/>
        </w:rPr>
        <w:t>Raf Bisschops</w:t>
      </w:r>
    </w:p>
    <w:p w:rsidR="0073169D" w:rsidRDefault="00D00BE0">
      <w:pPr>
        <w:pStyle w:val="normal"/>
        <w:spacing w:line="240" w:lineRule="auto"/>
        <w:rPr>
          <w:rFonts w:ascii="Montserrat" w:eastAsia="Montserrat" w:hAnsi="Montserrat" w:cs="Montserrat"/>
          <w:sz w:val="20"/>
          <w:szCs w:val="20"/>
        </w:rPr>
      </w:pPr>
      <w:r>
        <w:rPr>
          <w:rFonts w:ascii="Montserrat" w:eastAsia="Montserrat" w:hAnsi="Montserrat" w:cs="Montserrat"/>
          <w:sz w:val="20"/>
          <w:szCs w:val="20"/>
        </w:rPr>
        <w:t xml:space="preserve">AW2. Current Endoscopic Scores for Precancerous Conditions and Early Cancer Lesions, </w:t>
      </w:r>
      <w:r>
        <w:rPr>
          <w:rFonts w:ascii="Montserrat" w:eastAsia="Montserrat" w:hAnsi="Montserrat" w:cs="Montserrat"/>
          <w:color w:val="7030A0"/>
          <w:sz w:val="20"/>
          <w:szCs w:val="20"/>
        </w:rPr>
        <w:t>Hugo Uchima</w:t>
      </w:r>
    </w:p>
    <w:p w:rsidR="0073169D" w:rsidRDefault="00D00BE0">
      <w:pPr>
        <w:pStyle w:val="normal"/>
        <w:spacing w:line="240" w:lineRule="auto"/>
        <w:rPr>
          <w:rFonts w:ascii="Montserrat" w:eastAsia="Montserrat" w:hAnsi="Montserrat" w:cs="Montserrat"/>
          <w:sz w:val="20"/>
          <w:szCs w:val="20"/>
        </w:rPr>
      </w:pPr>
      <w:r>
        <w:rPr>
          <w:rFonts w:ascii="Montserrat" w:eastAsia="Montserrat" w:hAnsi="Montserrat" w:cs="Montserrat"/>
          <w:sz w:val="20"/>
          <w:szCs w:val="20"/>
        </w:rPr>
        <w:lastRenderedPageBreak/>
        <w:t xml:space="preserve">AW3. Biopsy Procedures and Protocols, </w:t>
      </w:r>
      <w:r>
        <w:rPr>
          <w:rFonts w:ascii="Montserrat" w:eastAsia="Montserrat" w:hAnsi="Montserrat" w:cs="Montserrat"/>
          <w:color w:val="7030A0"/>
          <w:sz w:val="20"/>
          <w:szCs w:val="20"/>
        </w:rPr>
        <w:t>Manon Spaander</w:t>
      </w:r>
    </w:p>
    <w:p w:rsidR="0073169D" w:rsidRDefault="00D00BE0">
      <w:pPr>
        <w:pStyle w:val="normal"/>
        <w:spacing w:line="240" w:lineRule="auto"/>
        <w:rPr>
          <w:rFonts w:ascii="Montserrat" w:eastAsia="Montserrat" w:hAnsi="Montserrat" w:cs="Montserrat"/>
          <w:sz w:val="20"/>
          <w:szCs w:val="20"/>
        </w:rPr>
      </w:pPr>
      <w:r>
        <w:rPr>
          <w:rFonts w:ascii="Montserrat" w:eastAsia="Montserrat" w:hAnsi="Montserrat" w:cs="Montserrat"/>
          <w:sz w:val="20"/>
          <w:szCs w:val="20"/>
        </w:rPr>
        <w:t xml:space="preserve">AW4. Histology and Reporting, </w:t>
      </w:r>
      <w:r>
        <w:rPr>
          <w:rFonts w:ascii="Montserrat" w:eastAsia="Montserrat" w:hAnsi="Montserrat" w:cs="Montserrat"/>
          <w:color w:val="7030A0"/>
          <w:sz w:val="20"/>
          <w:szCs w:val="20"/>
        </w:rPr>
        <w:t>Fátima Carneiro</w:t>
      </w:r>
    </w:p>
    <w:p w:rsidR="0073169D" w:rsidRDefault="00D00BE0">
      <w:pPr>
        <w:pStyle w:val="normal"/>
        <w:spacing w:line="240" w:lineRule="auto"/>
        <w:rPr>
          <w:rFonts w:ascii="Montserrat" w:eastAsia="Montserrat" w:hAnsi="Montserrat" w:cs="Montserrat"/>
          <w:sz w:val="20"/>
          <w:szCs w:val="20"/>
        </w:rPr>
      </w:pPr>
      <w:r>
        <w:rPr>
          <w:rFonts w:ascii="Montserrat" w:eastAsia="Montserrat" w:hAnsi="Montserrat" w:cs="Montserrat"/>
          <w:sz w:val="20"/>
          <w:szCs w:val="20"/>
        </w:rPr>
        <w:t xml:space="preserve">AW5. Post-Upper Endoscopy Gastric Cancer, </w:t>
      </w:r>
      <w:r>
        <w:rPr>
          <w:rFonts w:ascii="Montserrat" w:eastAsia="Montserrat" w:hAnsi="Montserrat" w:cs="Montserrat"/>
          <w:color w:val="7030A0"/>
          <w:sz w:val="20"/>
          <w:szCs w:val="20"/>
        </w:rPr>
        <w:t>Judith Honing</w:t>
      </w:r>
    </w:p>
    <w:p w:rsidR="0073169D" w:rsidRDefault="00D00BE0">
      <w:pPr>
        <w:pStyle w:val="normal"/>
        <w:spacing w:line="240" w:lineRule="auto"/>
        <w:rPr>
          <w:rFonts w:ascii="Montserrat" w:eastAsia="Montserrat" w:hAnsi="Montserrat" w:cs="Montserrat"/>
          <w:sz w:val="20"/>
          <w:szCs w:val="20"/>
        </w:rPr>
      </w:pPr>
      <w:r>
        <w:rPr>
          <w:rFonts w:ascii="Montserrat" w:eastAsia="Montserrat" w:hAnsi="Montserrat" w:cs="Montserrat"/>
          <w:sz w:val="20"/>
          <w:szCs w:val="20"/>
        </w:rPr>
        <w:t xml:space="preserve">AW6. Quality Parameters and Reporting of Upper GI Endoscopy, </w:t>
      </w:r>
      <w:r>
        <w:rPr>
          <w:rFonts w:ascii="Montserrat" w:eastAsia="Montserrat" w:hAnsi="Montserrat" w:cs="Montserrat"/>
          <w:color w:val="7030A0"/>
          <w:sz w:val="20"/>
          <w:szCs w:val="20"/>
        </w:rPr>
        <w:t>Miguel Areia</w:t>
      </w:r>
    </w:p>
    <w:p w:rsidR="0073169D" w:rsidRDefault="00D00BE0">
      <w:pPr>
        <w:pStyle w:val="normal"/>
        <w:spacing w:line="276" w:lineRule="auto"/>
        <w:rPr>
          <w:rFonts w:ascii="Montserrat" w:eastAsia="Montserrat" w:hAnsi="Montserrat" w:cs="Montserrat"/>
          <w:b/>
          <w:sz w:val="20"/>
          <w:szCs w:val="20"/>
        </w:rPr>
      </w:pPr>
      <w:r>
        <w:rPr>
          <w:rFonts w:ascii="Montserrat" w:eastAsia="Montserrat" w:hAnsi="Montserrat" w:cs="Montserrat"/>
          <w:b/>
          <w:sz w:val="20"/>
          <w:szCs w:val="20"/>
        </w:rPr>
        <w:br/>
        <w:t>Synchronous Webinars (SW) (1</w:t>
      </w:r>
      <w:r>
        <w:rPr>
          <w:rFonts w:ascii="Montserrat" w:eastAsia="Montserrat" w:hAnsi="Montserrat" w:cs="Montserrat"/>
          <w:b/>
          <w:sz w:val="20"/>
          <w:szCs w:val="20"/>
          <w:vertAlign w:val="superscript"/>
        </w:rPr>
        <w:t>st</w:t>
      </w:r>
      <w:r>
        <w:rPr>
          <w:rFonts w:ascii="Montserrat" w:eastAsia="Montserrat" w:hAnsi="Montserrat" w:cs="Montserrat"/>
          <w:b/>
          <w:sz w:val="20"/>
          <w:szCs w:val="20"/>
        </w:rPr>
        <w:t xml:space="preserve"> edition)</w:t>
      </w:r>
    </w:p>
    <w:p w:rsidR="0073169D" w:rsidRDefault="00D00BE0">
      <w:pPr>
        <w:pStyle w:val="norma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Montserrat" w:eastAsia="Montserrat" w:hAnsi="Montserrat" w:cs="Montserrat"/>
          <w:color w:val="000000"/>
          <w:sz w:val="20"/>
          <w:szCs w:val="20"/>
        </w:rPr>
        <w:t xml:space="preserve">SW1. Open Discussion of Asynchronous Webinars and Results of Pre-Course Assessment and Quizzes, </w:t>
      </w:r>
      <w:r>
        <w:rPr>
          <w:rFonts w:ascii="Montserrat" w:eastAsia="Montserrat" w:hAnsi="Montserrat" w:cs="Montserrat"/>
          <w:color w:val="7030A0"/>
          <w:sz w:val="20"/>
          <w:szCs w:val="20"/>
        </w:rPr>
        <w:t>Manon Spaander and Miguel Areia</w:t>
      </w:r>
      <w:r>
        <w:rPr>
          <w:rFonts w:ascii="Montserrat" w:eastAsia="Montserrat" w:hAnsi="Montserrat" w:cs="Montserrat"/>
          <w:color w:val="000000"/>
          <w:sz w:val="20"/>
          <w:szCs w:val="20"/>
        </w:rPr>
        <w:br/>
      </w:r>
    </w:p>
    <w:p w:rsidR="0073169D" w:rsidRDefault="00D00BE0">
      <w:pPr>
        <w:pStyle w:val="normal"/>
        <w:spacing w:line="276" w:lineRule="auto"/>
        <w:rPr>
          <w:rFonts w:ascii="Montserrat" w:eastAsia="Montserrat" w:hAnsi="Montserrat" w:cs="Montserrat"/>
          <w:b/>
          <w:sz w:val="20"/>
          <w:szCs w:val="20"/>
        </w:rPr>
      </w:pPr>
      <w:r>
        <w:rPr>
          <w:rFonts w:ascii="Montserrat" w:eastAsia="Montserrat" w:hAnsi="Montserrat" w:cs="Montserrat"/>
          <w:b/>
          <w:sz w:val="20"/>
          <w:szCs w:val="20"/>
        </w:rPr>
        <w:t>Face-to-face (FF) (1</w:t>
      </w:r>
      <w:r>
        <w:rPr>
          <w:rFonts w:ascii="Montserrat" w:eastAsia="Montserrat" w:hAnsi="Montserrat" w:cs="Montserrat"/>
          <w:b/>
          <w:sz w:val="20"/>
          <w:szCs w:val="20"/>
          <w:vertAlign w:val="superscript"/>
        </w:rPr>
        <w:t>st</w:t>
      </w:r>
      <w:r>
        <w:rPr>
          <w:rFonts w:ascii="Montserrat" w:eastAsia="Montserrat" w:hAnsi="Montserrat" w:cs="Montserrat"/>
          <w:b/>
          <w:sz w:val="20"/>
          <w:szCs w:val="20"/>
        </w:rPr>
        <w:t xml:space="preserve"> edition)</w:t>
      </w:r>
    </w:p>
    <w:p w:rsidR="0073169D" w:rsidRDefault="00D00BE0">
      <w:pPr>
        <w:pStyle w:val="normal"/>
        <w:spacing w:line="240" w:lineRule="auto"/>
        <w:rPr>
          <w:rFonts w:ascii="Montserrat" w:eastAsia="Montserrat" w:hAnsi="Montserrat" w:cs="Montserrat"/>
          <w:sz w:val="20"/>
          <w:szCs w:val="20"/>
        </w:rPr>
      </w:pPr>
      <w:r>
        <w:rPr>
          <w:rFonts w:ascii="Montserrat" w:eastAsia="Montserrat" w:hAnsi="Montserrat" w:cs="Montserrat"/>
          <w:sz w:val="20"/>
          <w:szCs w:val="20"/>
        </w:rPr>
        <w:t xml:space="preserve">FF1. Challenges in Upper GI Endoscopy Quality in 2026, </w:t>
      </w:r>
      <w:r>
        <w:rPr>
          <w:rFonts w:ascii="Montserrat" w:eastAsia="Montserrat" w:hAnsi="Montserrat" w:cs="Montserrat"/>
          <w:color w:val="7030A0"/>
          <w:sz w:val="20"/>
          <w:szCs w:val="20"/>
        </w:rPr>
        <w:t>Miguel Areia</w:t>
      </w:r>
    </w:p>
    <w:p w:rsidR="0073169D" w:rsidRDefault="00D00BE0">
      <w:pPr>
        <w:pStyle w:val="normal"/>
        <w:spacing w:line="240" w:lineRule="auto"/>
        <w:rPr>
          <w:rFonts w:ascii="Montserrat" w:eastAsia="Montserrat" w:hAnsi="Montserrat" w:cs="Montserrat"/>
          <w:color w:val="7030A0"/>
          <w:sz w:val="20"/>
          <w:szCs w:val="20"/>
        </w:rPr>
      </w:pPr>
      <w:r>
        <w:rPr>
          <w:rFonts w:ascii="Montserrat" w:eastAsia="Montserrat" w:hAnsi="Montserrat" w:cs="Montserrat"/>
          <w:sz w:val="20"/>
          <w:szCs w:val="20"/>
        </w:rPr>
        <w:t xml:space="preserve">FF2. Results of Pre-Course </w:t>
      </w:r>
      <w:r>
        <w:rPr>
          <w:rFonts w:ascii="Montserrat" w:eastAsia="Montserrat" w:hAnsi="Montserrat" w:cs="Montserrat"/>
          <w:sz w:val="20"/>
          <w:szCs w:val="20"/>
        </w:rPr>
        <w:t xml:space="preserve">Assessment, Synchronous Webinars and Quizzes, </w:t>
      </w:r>
      <w:r>
        <w:rPr>
          <w:rFonts w:ascii="Montserrat" w:eastAsia="Montserrat" w:hAnsi="Montserrat" w:cs="Montserrat"/>
          <w:color w:val="7030A0"/>
          <w:sz w:val="20"/>
          <w:szCs w:val="20"/>
        </w:rPr>
        <w:t>Patrícia Alves and Mário Dinis Ribeiro</w:t>
      </w:r>
    </w:p>
    <w:p w:rsidR="0073169D" w:rsidRDefault="00D00BE0">
      <w:pPr>
        <w:pStyle w:val="normal"/>
        <w:spacing w:line="240" w:lineRule="auto"/>
        <w:rPr>
          <w:rFonts w:ascii="Montserrat" w:eastAsia="Montserrat" w:hAnsi="Montserrat" w:cs="Montserrat"/>
          <w:sz w:val="20"/>
          <w:szCs w:val="20"/>
        </w:rPr>
      </w:pPr>
      <w:r>
        <w:rPr>
          <w:rFonts w:ascii="Montserrat" w:eastAsia="Montserrat" w:hAnsi="Montserrat" w:cs="Montserrat"/>
          <w:sz w:val="20"/>
          <w:szCs w:val="20"/>
        </w:rPr>
        <w:t xml:space="preserve">FF3. Workshop: Tips and Tricks for Upper GI Endoscopy, </w:t>
      </w:r>
      <w:r>
        <w:rPr>
          <w:rFonts w:ascii="Montserrat" w:eastAsia="Montserrat" w:hAnsi="Montserrat" w:cs="Montserrat"/>
          <w:color w:val="7030A0"/>
          <w:sz w:val="20"/>
          <w:szCs w:val="20"/>
        </w:rPr>
        <w:t>Mario Dinis Ribeiro and Miguel Areia</w:t>
      </w:r>
    </w:p>
    <w:p w:rsidR="0073169D" w:rsidRDefault="00D00BE0">
      <w:pPr>
        <w:pStyle w:val="normal"/>
        <w:spacing w:line="240" w:lineRule="auto"/>
        <w:rPr>
          <w:rFonts w:ascii="Montserrat" w:eastAsia="Montserrat" w:hAnsi="Montserrat" w:cs="Montserrat"/>
          <w:color w:val="7030A0"/>
          <w:sz w:val="20"/>
          <w:szCs w:val="20"/>
        </w:rPr>
      </w:pPr>
      <w:r>
        <w:rPr>
          <w:rFonts w:ascii="Montserrat" w:eastAsia="Montserrat" w:hAnsi="Montserrat" w:cs="Montserrat"/>
          <w:sz w:val="20"/>
          <w:szCs w:val="20"/>
        </w:rPr>
        <w:t xml:space="preserve">FF4. Current Guidelines: MAPS III Guidelines, </w:t>
      </w:r>
      <w:r>
        <w:rPr>
          <w:rFonts w:ascii="Montserrat" w:eastAsia="Montserrat" w:hAnsi="Montserrat" w:cs="Montserrat"/>
          <w:color w:val="7030A0"/>
          <w:sz w:val="20"/>
          <w:szCs w:val="20"/>
        </w:rPr>
        <w:t xml:space="preserve">Manon Spaander, Diogo Libânio and Mário Dinis Ribeiro </w:t>
      </w:r>
    </w:p>
    <w:p w:rsidR="0073169D" w:rsidRDefault="00D00BE0">
      <w:pPr>
        <w:pStyle w:val="normal"/>
        <w:spacing w:line="240" w:lineRule="auto"/>
        <w:rPr>
          <w:rFonts w:ascii="Montserrat" w:eastAsia="Montserrat" w:hAnsi="Montserrat" w:cs="Montserrat"/>
          <w:color w:val="7030A0"/>
          <w:sz w:val="20"/>
          <w:szCs w:val="20"/>
        </w:rPr>
      </w:pPr>
      <w:r>
        <w:rPr>
          <w:rFonts w:ascii="Montserrat" w:eastAsia="Montserrat" w:hAnsi="Montserrat" w:cs="Montserrat"/>
          <w:sz w:val="20"/>
          <w:szCs w:val="20"/>
        </w:rPr>
        <w:t xml:space="preserve">FF5. Workshop: Endo/Histology Correlation, </w:t>
      </w:r>
      <w:r>
        <w:rPr>
          <w:rFonts w:ascii="Montserrat" w:eastAsia="Montserrat" w:hAnsi="Montserrat" w:cs="Montserrat"/>
          <w:color w:val="7030A0"/>
          <w:sz w:val="20"/>
          <w:szCs w:val="20"/>
        </w:rPr>
        <w:t>Dalius Petrauskas, Alvaro Terán, Miguel Fraile, Hugo Uchima and Fátima Carneiro</w:t>
      </w:r>
    </w:p>
    <w:p w:rsidR="0073169D" w:rsidRDefault="00D00BE0">
      <w:pPr>
        <w:pStyle w:val="normal"/>
        <w:spacing w:line="240" w:lineRule="auto"/>
        <w:rPr>
          <w:rFonts w:ascii="Montserrat" w:eastAsia="Montserrat" w:hAnsi="Montserrat" w:cs="Montserrat"/>
          <w:sz w:val="20"/>
          <w:szCs w:val="20"/>
        </w:rPr>
      </w:pPr>
      <w:r>
        <w:rPr>
          <w:rFonts w:ascii="Montserrat" w:eastAsia="Montserrat" w:hAnsi="Montserrat" w:cs="Montserrat"/>
          <w:sz w:val="20"/>
          <w:szCs w:val="20"/>
        </w:rPr>
        <w:t xml:space="preserve">FF6. Artificial Intelligence in Endoscopy, </w:t>
      </w:r>
      <w:r>
        <w:rPr>
          <w:rFonts w:ascii="Montserrat" w:eastAsia="Montserrat" w:hAnsi="Montserrat" w:cs="Montserrat"/>
          <w:color w:val="7030A0"/>
          <w:sz w:val="20"/>
          <w:szCs w:val="20"/>
        </w:rPr>
        <w:t>Cesare Hassan</w:t>
      </w:r>
    </w:p>
    <w:p w:rsidR="0073169D" w:rsidRDefault="0073169D">
      <w:pPr>
        <w:pStyle w:val="normal"/>
        <w:jc w:val="both"/>
        <w:rPr>
          <w:sz w:val="20"/>
          <w:szCs w:val="20"/>
        </w:rPr>
      </w:pPr>
    </w:p>
    <w:p w:rsidR="0073169D" w:rsidRDefault="0073169D">
      <w:pPr>
        <w:pStyle w:val="normal"/>
        <w:jc w:val="both"/>
        <w:rPr>
          <w:sz w:val="20"/>
          <w:szCs w:val="20"/>
        </w:rPr>
      </w:pPr>
    </w:p>
    <w:p w:rsidR="0073169D" w:rsidRDefault="0073169D">
      <w:pPr>
        <w:pStyle w:val="normal"/>
        <w:jc w:val="both"/>
        <w:rPr>
          <w:sz w:val="20"/>
          <w:szCs w:val="20"/>
        </w:rPr>
      </w:pPr>
    </w:p>
    <w:p w:rsidR="0073169D" w:rsidRDefault="00D00BE0">
      <w:pPr>
        <w:pStyle w:val="normal"/>
        <w:spacing w:after="0" w:line="276" w:lineRule="auto"/>
        <w:jc w:val="both"/>
        <w:rPr>
          <w:rFonts w:ascii="Montserrat" w:eastAsia="Montserrat" w:hAnsi="Montserrat" w:cs="Montserrat"/>
          <w:sz w:val="24"/>
          <w:szCs w:val="24"/>
        </w:rPr>
      </w:pPr>
      <w:r>
        <w:rPr>
          <w:rFonts w:ascii="Montserrat ExtraBold" w:eastAsia="Montserrat ExtraBold" w:hAnsi="Montserrat ExtraBold" w:cs="Montserrat ExtraBold"/>
          <w:color w:val="7030A0"/>
          <w:sz w:val="20"/>
          <w:szCs w:val="20"/>
        </w:rPr>
        <w:t>Teaching and Learn</w:t>
      </w:r>
      <w:r>
        <w:rPr>
          <w:rFonts w:ascii="Montserrat ExtraBold" w:eastAsia="Montserrat ExtraBold" w:hAnsi="Montserrat ExtraBold" w:cs="Montserrat ExtraBold"/>
          <w:color w:val="7030A0"/>
          <w:sz w:val="20"/>
          <w:szCs w:val="20"/>
        </w:rPr>
        <w:t>ing Methods</w:t>
      </w:r>
    </w:p>
    <w:p w:rsidR="0073169D" w:rsidRDefault="00D00BE0">
      <w:pPr>
        <w:pStyle w:val="normal"/>
        <w:spacing w:before="240" w:after="240" w:line="276" w:lineRule="auto"/>
        <w:jc w:val="both"/>
        <w:rPr>
          <w:rFonts w:ascii="Montserrat" w:eastAsia="Montserrat" w:hAnsi="Montserrat" w:cs="Montserrat"/>
          <w:sz w:val="20"/>
          <w:szCs w:val="20"/>
        </w:rPr>
      </w:pPr>
      <w:r>
        <w:rPr>
          <w:rFonts w:ascii="Montserrat" w:eastAsia="Montserrat" w:hAnsi="Montserrat" w:cs="Montserrat"/>
          <w:sz w:val="20"/>
          <w:szCs w:val="20"/>
        </w:rPr>
        <w:t>A blended-learning flipped classroom methodology will be adopted, combining expository methods with discussion-based and case-based approaches.</w:t>
      </w:r>
    </w:p>
    <w:p w:rsidR="0073169D" w:rsidRDefault="00D00BE0">
      <w:pPr>
        <w:pStyle w:val="normal"/>
        <w:spacing w:before="240" w:after="240" w:line="276" w:lineRule="auto"/>
        <w:jc w:val="both"/>
        <w:rPr>
          <w:rFonts w:ascii="Montserrat" w:eastAsia="Montserrat" w:hAnsi="Montserrat" w:cs="Montserrat"/>
          <w:sz w:val="20"/>
          <w:szCs w:val="20"/>
        </w:rPr>
      </w:pPr>
      <w:r>
        <w:rPr>
          <w:rFonts w:ascii="Montserrat" w:eastAsia="Montserrat" w:hAnsi="Montserrat" w:cs="Montserrat"/>
          <w:sz w:val="20"/>
          <w:szCs w:val="20"/>
        </w:rPr>
        <w:t>Assessment methods will include peer assessment and two quizzes.</w:t>
      </w:r>
      <w:r>
        <w:rPr>
          <w:sz w:val="20"/>
          <w:szCs w:val="20"/>
        </w:rPr>
        <w:t xml:space="preserve"> </w:t>
      </w:r>
      <w:r>
        <w:rPr>
          <w:rFonts w:ascii="Montserrat" w:eastAsia="Montserrat" w:hAnsi="Montserrat" w:cs="Montserrat"/>
          <w:sz w:val="20"/>
          <w:szCs w:val="20"/>
        </w:rPr>
        <w:t>To complete the course, participant</w:t>
      </w:r>
      <w:r>
        <w:rPr>
          <w:rFonts w:ascii="Montserrat" w:eastAsia="Montserrat" w:hAnsi="Montserrat" w:cs="Montserrat"/>
          <w:sz w:val="20"/>
          <w:szCs w:val="20"/>
        </w:rPr>
        <w:t xml:space="preserve">s must attend the webinars and the face-to-face component and achieve a score of at least 80% in each quiz. </w:t>
      </w:r>
    </w:p>
    <w:p w:rsidR="0073169D" w:rsidRDefault="00D00BE0">
      <w:pPr>
        <w:pStyle w:val="normal"/>
        <w:spacing w:before="240" w:after="240" w:line="276" w:lineRule="auto"/>
        <w:jc w:val="both"/>
        <w:rPr>
          <w:rFonts w:ascii="Montserrat" w:eastAsia="Montserrat" w:hAnsi="Montserrat" w:cs="Montserrat"/>
          <w:sz w:val="20"/>
          <w:szCs w:val="20"/>
        </w:rPr>
      </w:pPr>
      <w:r>
        <w:rPr>
          <w:rFonts w:ascii="Montserrat" w:eastAsia="Montserrat" w:hAnsi="Montserrat" w:cs="Montserrat"/>
          <w:sz w:val="20"/>
          <w:szCs w:val="20"/>
        </w:rPr>
        <w:t>Participants will be invited to submit videos and reports from their clinical practice, which will be used for the peer-assessment assignment and/or during case-based workshops.</w:t>
      </w:r>
    </w:p>
    <w:p w:rsidR="0073169D" w:rsidRDefault="00D00BE0">
      <w:pPr>
        <w:pStyle w:val="normal"/>
        <w:spacing w:before="240" w:after="240" w:line="276" w:lineRule="auto"/>
        <w:jc w:val="both"/>
        <w:rPr>
          <w:rFonts w:ascii="Montserrat" w:eastAsia="Montserrat" w:hAnsi="Montserrat" w:cs="Montserrat"/>
          <w:sz w:val="20"/>
          <w:szCs w:val="20"/>
        </w:rPr>
      </w:pPr>
      <w:r>
        <w:rPr>
          <w:rFonts w:ascii="Montserrat" w:eastAsia="Montserrat" w:hAnsi="Montserrat" w:cs="Montserrat"/>
          <w:sz w:val="20"/>
          <w:szCs w:val="20"/>
        </w:rPr>
        <w:t xml:space="preserve">Participants will also be asked to complete a needs assessment questionnaire, </w:t>
      </w:r>
      <w:r>
        <w:rPr>
          <w:rFonts w:ascii="Montserrat" w:eastAsia="Montserrat" w:hAnsi="Montserrat" w:cs="Montserrat"/>
          <w:sz w:val="20"/>
          <w:szCs w:val="20"/>
        </w:rPr>
        <w:t>a pre- and post-test (addressing self-reported data on detection rate, quality, and reporting of upper GI endoscopy), and a training assessment questionnaire.</w:t>
      </w:r>
    </w:p>
    <w:p w:rsidR="0073169D" w:rsidRDefault="00D00BE0">
      <w:pPr>
        <w:pStyle w:val="normal"/>
        <w:spacing w:line="276" w:lineRule="auto"/>
        <w:jc w:val="both"/>
        <w:rPr>
          <w:rFonts w:ascii="Montserrat" w:eastAsia="Montserrat" w:hAnsi="Montserrat" w:cs="Montserrat"/>
          <w:b/>
          <w:color w:val="7030A0"/>
          <w:sz w:val="24"/>
          <w:szCs w:val="24"/>
        </w:rPr>
      </w:pPr>
      <w:r>
        <w:rPr>
          <w:rFonts w:ascii="Montserrat" w:eastAsia="Montserrat" w:hAnsi="Montserrat" w:cs="Montserrat"/>
          <w:sz w:val="20"/>
          <w:szCs w:val="20"/>
        </w:rPr>
        <w:t>The course will be supported by the WHO Academy e-learning platform</w:t>
      </w:r>
      <w:r>
        <w:rPr>
          <w:sz w:val="20"/>
          <w:szCs w:val="20"/>
        </w:rPr>
        <w:t>.</w:t>
      </w:r>
    </w:p>
    <w:p w:rsidR="0073169D" w:rsidRDefault="00D00BE0">
      <w:pPr>
        <w:pStyle w:val="normal"/>
        <w:spacing w:before="280" w:after="280" w:line="360" w:lineRule="auto"/>
        <w:jc w:val="both"/>
        <w:rPr>
          <w:rFonts w:ascii="Montserrat" w:eastAsia="Montserrat" w:hAnsi="Montserrat" w:cs="Montserrat"/>
          <w:b/>
          <w:color w:val="7030A0"/>
          <w:sz w:val="24"/>
          <w:szCs w:val="24"/>
        </w:rPr>
      </w:pPr>
      <w:r>
        <w:rPr>
          <w:rFonts w:ascii="Montserrat ExtraBold" w:eastAsia="Montserrat ExtraBold" w:hAnsi="Montserrat ExtraBold" w:cs="Montserrat ExtraBold"/>
          <w:color w:val="7030A0"/>
          <w:sz w:val="20"/>
          <w:szCs w:val="20"/>
        </w:rPr>
        <w:t>Callendar</w:t>
      </w:r>
    </w:p>
    <w:p w:rsidR="0073169D" w:rsidRDefault="00D00BE0">
      <w:pPr>
        <w:pStyle w:val="normal"/>
        <w:spacing w:after="0" w:line="360" w:lineRule="auto"/>
        <w:jc w:val="both"/>
        <w:rPr>
          <w:rFonts w:ascii="Montserrat" w:eastAsia="Montserrat" w:hAnsi="Montserrat" w:cs="Montserrat"/>
          <w:color w:val="7030A0"/>
          <w:sz w:val="24"/>
          <w:szCs w:val="24"/>
        </w:rPr>
      </w:pPr>
      <w:r>
        <w:rPr>
          <w:rFonts w:ascii="Montserrat" w:eastAsia="Montserrat" w:hAnsi="Montserrat" w:cs="Montserrat"/>
          <w:color w:val="7030A0"/>
          <w:sz w:val="24"/>
          <w:szCs w:val="24"/>
        </w:rPr>
        <w:lastRenderedPageBreak/>
        <w:t>First Edition</w:t>
      </w:r>
    </w:p>
    <w:p w:rsidR="0073169D" w:rsidRDefault="00D00BE0">
      <w:pPr>
        <w:pStyle w:val="normal"/>
        <w:numPr>
          <w:ilvl w:val="0"/>
          <w:numId w:val="8"/>
        </w:numPr>
        <w:spacing w:after="0" w:line="240" w:lineRule="auto"/>
        <w:ind w:left="714" w:hanging="357"/>
        <w:jc w:val="both"/>
        <w:rPr>
          <w:rFonts w:ascii="Montserrat" w:eastAsia="Montserrat" w:hAnsi="Montserrat" w:cs="Montserrat"/>
          <w:sz w:val="20"/>
          <w:szCs w:val="20"/>
        </w:rPr>
      </w:pPr>
      <w:r>
        <w:rPr>
          <w:rFonts w:ascii="Montserrat" w:eastAsia="Montserrat" w:hAnsi="Montserrat" w:cs="Montserrat"/>
          <w:sz w:val="20"/>
          <w:szCs w:val="20"/>
        </w:rPr>
        <w:t>Asynchronous webinars: 3 November - 15 January 2026</w:t>
      </w:r>
    </w:p>
    <w:p w:rsidR="0073169D" w:rsidRDefault="00D00BE0">
      <w:pPr>
        <w:pStyle w:val="normal"/>
        <w:numPr>
          <w:ilvl w:val="0"/>
          <w:numId w:val="8"/>
        </w:numPr>
        <w:spacing w:after="0" w:line="240" w:lineRule="auto"/>
        <w:ind w:left="714" w:hanging="357"/>
        <w:jc w:val="both"/>
        <w:rPr>
          <w:rFonts w:ascii="Montserrat" w:eastAsia="Montserrat" w:hAnsi="Montserrat" w:cs="Montserrat"/>
          <w:sz w:val="20"/>
          <w:szCs w:val="20"/>
        </w:rPr>
      </w:pPr>
      <w:r>
        <w:rPr>
          <w:rFonts w:ascii="Montserrat" w:eastAsia="Montserrat" w:hAnsi="Montserrat" w:cs="Montserrat"/>
          <w:sz w:val="20"/>
          <w:szCs w:val="20"/>
        </w:rPr>
        <w:t>Peer assessment: 15 December 2025 - 15 January 2026 </w:t>
      </w:r>
    </w:p>
    <w:p w:rsidR="0073169D" w:rsidRDefault="00D00BE0">
      <w:pPr>
        <w:pStyle w:val="normal"/>
        <w:numPr>
          <w:ilvl w:val="0"/>
          <w:numId w:val="8"/>
        </w:numPr>
        <w:spacing w:after="0" w:line="240" w:lineRule="auto"/>
        <w:ind w:left="714" w:hanging="357"/>
        <w:jc w:val="both"/>
        <w:rPr>
          <w:rFonts w:ascii="Montserrat" w:eastAsia="Montserrat" w:hAnsi="Montserrat" w:cs="Montserrat"/>
          <w:sz w:val="20"/>
          <w:szCs w:val="20"/>
        </w:rPr>
      </w:pPr>
      <w:r>
        <w:rPr>
          <w:rFonts w:ascii="Montserrat" w:eastAsia="Montserrat" w:hAnsi="Montserrat" w:cs="Montserrat"/>
          <w:sz w:val="20"/>
          <w:szCs w:val="20"/>
        </w:rPr>
        <w:t>Interactive webinar: February 2026 (to be defined)</w:t>
      </w:r>
    </w:p>
    <w:p w:rsidR="0073169D" w:rsidRDefault="00D00BE0">
      <w:pPr>
        <w:pStyle w:val="normal"/>
        <w:numPr>
          <w:ilvl w:val="0"/>
          <w:numId w:val="8"/>
        </w:numPr>
        <w:spacing w:after="0" w:line="240" w:lineRule="auto"/>
        <w:ind w:left="714" w:hanging="357"/>
        <w:jc w:val="both"/>
        <w:rPr>
          <w:rFonts w:ascii="Montserrat" w:eastAsia="Montserrat" w:hAnsi="Montserrat" w:cs="Montserrat"/>
          <w:sz w:val="20"/>
          <w:szCs w:val="20"/>
        </w:rPr>
      </w:pPr>
      <w:r>
        <w:rPr>
          <w:rFonts w:ascii="Montserrat" w:eastAsia="Montserrat" w:hAnsi="Montserrat" w:cs="Montserrat"/>
          <w:sz w:val="20"/>
          <w:szCs w:val="20"/>
        </w:rPr>
        <w:t>Face-to-face course (2 days): 19 – 20 March 2026, Porto, Portugal</w:t>
      </w:r>
    </w:p>
    <w:p w:rsidR="0073169D" w:rsidRDefault="0073169D">
      <w:pPr>
        <w:pStyle w:val="normal"/>
        <w:spacing w:after="0" w:line="360" w:lineRule="auto"/>
        <w:ind w:left="720"/>
        <w:jc w:val="both"/>
        <w:rPr>
          <w:rFonts w:ascii="Montserrat" w:eastAsia="Montserrat" w:hAnsi="Montserrat" w:cs="Montserrat"/>
          <w:sz w:val="20"/>
          <w:szCs w:val="20"/>
        </w:rPr>
      </w:pPr>
    </w:p>
    <w:p w:rsidR="0073169D" w:rsidRDefault="00D00BE0">
      <w:pPr>
        <w:pStyle w:val="normal"/>
        <w:spacing w:after="0" w:line="360" w:lineRule="auto"/>
        <w:jc w:val="both"/>
        <w:rPr>
          <w:rFonts w:ascii="Montserrat" w:eastAsia="Montserrat" w:hAnsi="Montserrat" w:cs="Montserrat"/>
          <w:color w:val="7030A0"/>
          <w:sz w:val="24"/>
          <w:szCs w:val="24"/>
        </w:rPr>
      </w:pPr>
      <w:r>
        <w:rPr>
          <w:rFonts w:ascii="Montserrat" w:eastAsia="Montserrat" w:hAnsi="Montserrat" w:cs="Montserrat"/>
          <w:color w:val="7030A0"/>
          <w:sz w:val="24"/>
          <w:szCs w:val="24"/>
        </w:rPr>
        <w:t xml:space="preserve">Second Edition (to be confirmed) </w:t>
      </w:r>
    </w:p>
    <w:p w:rsidR="0073169D" w:rsidRDefault="00D00BE0">
      <w:pPr>
        <w:pStyle w:val="normal"/>
        <w:numPr>
          <w:ilvl w:val="0"/>
          <w:numId w:val="2"/>
        </w:numPr>
        <w:spacing w:after="0" w:line="240" w:lineRule="auto"/>
        <w:ind w:left="714" w:hanging="357"/>
        <w:jc w:val="both"/>
        <w:rPr>
          <w:rFonts w:ascii="Montserrat" w:eastAsia="Montserrat" w:hAnsi="Montserrat" w:cs="Montserrat"/>
          <w:sz w:val="20"/>
          <w:szCs w:val="20"/>
        </w:rPr>
      </w:pPr>
      <w:r>
        <w:rPr>
          <w:rFonts w:ascii="Montserrat" w:eastAsia="Montserrat" w:hAnsi="Montserrat" w:cs="Montserrat"/>
          <w:sz w:val="20"/>
          <w:szCs w:val="20"/>
        </w:rPr>
        <w:t xml:space="preserve">Asynchronous webinars: February - April 2026 </w:t>
      </w:r>
    </w:p>
    <w:p w:rsidR="0073169D" w:rsidRDefault="00D00BE0">
      <w:pPr>
        <w:pStyle w:val="normal"/>
        <w:numPr>
          <w:ilvl w:val="0"/>
          <w:numId w:val="2"/>
        </w:numPr>
        <w:spacing w:after="0" w:line="240" w:lineRule="auto"/>
        <w:ind w:left="714" w:hanging="357"/>
        <w:jc w:val="both"/>
        <w:rPr>
          <w:rFonts w:ascii="Montserrat" w:eastAsia="Montserrat" w:hAnsi="Montserrat" w:cs="Montserrat"/>
          <w:sz w:val="20"/>
          <w:szCs w:val="20"/>
        </w:rPr>
      </w:pPr>
      <w:r>
        <w:rPr>
          <w:rFonts w:ascii="Montserrat" w:eastAsia="Montserrat" w:hAnsi="Montserrat" w:cs="Montserrat"/>
          <w:sz w:val="20"/>
          <w:szCs w:val="20"/>
        </w:rPr>
        <w:t>Peer assessment: April 2026</w:t>
      </w:r>
    </w:p>
    <w:p w:rsidR="0073169D" w:rsidRDefault="00D00BE0">
      <w:pPr>
        <w:pStyle w:val="normal"/>
        <w:numPr>
          <w:ilvl w:val="0"/>
          <w:numId w:val="2"/>
        </w:numPr>
        <w:spacing w:after="0" w:line="240" w:lineRule="auto"/>
        <w:ind w:left="714" w:hanging="357"/>
        <w:jc w:val="both"/>
        <w:rPr>
          <w:rFonts w:ascii="Montserrat" w:eastAsia="Montserrat" w:hAnsi="Montserrat" w:cs="Montserrat"/>
          <w:sz w:val="20"/>
          <w:szCs w:val="20"/>
        </w:rPr>
      </w:pPr>
      <w:r>
        <w:rPr>
          <w:rFonts w:ascii="Montserrat" w:eastAsia="Montserrat" w:hAnsi="Montserrat" w:cs="Montserrat"/>
          <w:sz w:val="20"/>
          <w:szCs w:val="20"/>
        </w:rPr>
        <w:t>Interactive webinar: May 2026</w:t>
      </w:r>
    </w:p>
    <w:p w:rsidR="0073169D" w:rsidRDefault="00D00BE0">
      <w:pPr>
        <w:pStyle w:val="normal"/>
        <w:numPr>
          <w:ilvl w:val="0"/>
          <w:numId w:val="2"/>
        </w:numPr>
        <w:spacing w:after="0" w:line="240" w:lineRule="auto"/>
        <w:ind w:left="714" w:hanging="357"/>
        <w:jc w:val="both"/>
        <w:rPr>
          <w:rFonts w:ascii="Montserrat" w:eastAsia="Montserrat" w:hAnsi="Montserrat" w:cs="Montserrat"/>
          <w:sz w:val="20"/>
          <w:szCs w:val="20"/>
        </w:rPr>
      </w:pPr>
      <w:r>
        <w:rPr>
          <w:rFonts w:ascii="Montserrat" w:eastAsia="Montserrat" w:hAnsi="Montserrat" w:cs="Montserrat"/>
          <w:sz w:val="20"/>
          <w:szCs w:val="20"/>
        </w:rPr>
        <w:t>Face-to-face course (2 days): June 2026, Kaunas, Portugal</w:t>
      </w:r>
    </w:p>
    <w:p w:rsidR="0073169D" w:rsidRDefault="0073169D">
      <w:pPr>
        <w:pStyle w:val="normal"/>
        <w:spacing w:after="0" w:line="360" w:lineRule="auto"/>
        <w:ind w:left="720"/>
        <w:jc w:val="both"/>
        <w:rPr>
          <w:rFonts w:ascii="Montserrat" w:eastAsia="Montserrat" w:hAnsi="Montserrat" w:cs="Montserrat"/>
          <w:sz w:val="20"/>
          <w:szCs w:val="20"/>
        </w:rPr>
      </w:pPr>
    </w:p>
    <w:p w:rsidR="0073169D" w:rsidRDefault="00D00BE0">
      <w:pPr>
        <w:pStyle w:val="normal"/>
        <w:spacing w:after="0" w:line="360" w:lineRule="auto"/>
        <w:jc w:val="both"/>
        <w:rPr>
          <w:rFonts w:ascii="Montserrat" w:eastAsia="Montserrat" w:hAnsi="Montserrat" w:cs="Montserrat"/>
          <w:color w:val="7030A0"/>
          <w:sz w:val="24"/>
          <w:szCs w:val="24"/>
        </w:rPr>
      </w:pPr>
      <w:r>
        <w:rPr>
          <w:rFonts w:ascii="Montserrat" w:eastAsia="Montserrat" w:hAnsi="Montserrat" w:cs="Montserrat"/>
          <w:color w:val="7030A0"/>
          <w:sz w:val="24"/>
          <w:szCs w:val="24"/>
        </w:rPr>
        <w:t>Third Edition (to be confirmed)</w:t>
      </w:r>
    </w:p>
    <w:p w:rsidR="0073169D" w:rsidRDefault="00D00BE0">
      <w:pPr>
        <w:pStyle w:val="normal"/>
        <w:numPr>
          <w:ilvl w:val="0"/>
          <w:numId w:val="3"/>
        </w:numPr>
        <w:spacing w:after="0" w:line="240" w:lineRule="auto"/>
        <w:ind w:left="714" w:hanging="357"/>
        <w:jc w:val="both"/>
        <w:rPr>
          <w:rFonts w:ascii="Montserrat" w:eastAsia="Montserrat" w:hAnsi="Montserrat" w:cs="Montserrat"/>
          <w:sz w:val="20"/>
          <w:szCs w:val="20"/>
        </w:rPr>
      </w:pPr>
      <w:r>
        <w:rPr>
          <w:rFonts w:ascii="Montserrat" w:eastAsia="Montserrat" w:hAnsi="Montserrat" w:cs="Montserrat"/>
          <w:sz w:val="20"/>
          <w:szCs w:val="20"/>
        </w:rPr>
        <w:t xml:space="preserve">Asynchronous webinars: October - December 2026 </w:t>
      </w:r>
    </w:p>
    <w:p w:rsidR="0073169D" w:rsidRDefault="00D00BE0">
      <w:pPr>
        <w:pStyle w:val="normal"/>
        <w:numPr>
          <w:ilvl w:val="0"/>
          <w:numId w:val="3"/>
        </w:numPr>
        <w:spacing w:after="0" w:line="240" w:lineRule="auto"/>
        <w:ind w:left="714" w:hanging="357"/>
        <w:jc w:val="both"/>
        <w:rPr>
          <w:rFonts w:ascii="Montserrat" w:eastAsia="Montserrat" w:hAnsi="Montserrat" w:cs="Montserrat"/>
          <w:sz w:val="20"/>
          <w:szCs w:val="20"/>
        </w:rPr>
      </w:pPr>
      <w:r>
        <w:rPr>
          <w:rFonts w:ascii="Montserrat" w:eastAsia="Montserrat" w:hAnsi="Montserrat" w:cs="Montserrat"/>
          <w:sz w:val="20"/>
          <w:szCs w:val="20"/>
        </w:rPr>
        <w:t>Peer assessment: December 2026</w:t>
      </w:r>
    </w:p>
    <w:p w:rsidR="0073169D" w:rsidRDefault="00D00BE0">
      <w:pPr>
        <w:pStyle w:val="normal"/>
        <w:numPr>
          <w:ilvl w:val="0"/>
          <w:numId w:val="3"/>
        </w:numPr>
        <w:spacing w:after="0" w:line="240" w:lineRule="auto"/>
        <w:ind w:left="714" w:hanging="357"/>
        <w:jc w:val="both"/>
        <w:rPr>
          <w:rFonts w:ascii="Montserrat" w:eastAsia="Montserrat" w:hAnsi="Montserrat" w:cs="Montserrat"/>
          <w:sz w:val="20"/>
          <w:szCs w:val="20"/>
        </w:rPr>
      </w:pPr>
      <w:r>
        <w:rPr>
          <w:rFonts w:ascii="Montserrat" w:eastAsia="Montserrat" w:hAnsi="Montserrat" w:cs="Montserrat"/>
          <w:sz w:val="20"/>
          <w:szCs w:val="20"/>
        </w:rPr>
        <w:t>Interactive webinar: January 2027</w:t>
      </w:r>
    </w:p>
    <w:p w:rsidR="0073169D" w:rsidRDefault="00D00BE0">
      <w:pPr>
        <w:pStyle w:val="normal"/>
        <w:numPr>
          <w:ilvl w:val="0"/>
          <w:numId w:val="3"/>
        </w:numPr>
        <w:spacing w:after="0" w:line="240" w:lineRule="auto"/>
        <w:ind w:left="714" w:hanging="357"/>
        <w:jc w:val="both"/>
        <w:rPr>
          <w:rFonts w:ascii="Montserrat" w:eastAsia="Montserrat" w:hAnsi="Montserrat" w:cs="Montserrat"/>
          <w:sz w:val="20"/>
          <w:szCs w:val="20"/>
        </w:rPr>
      </w:pPr>
      <w:r>
        <w:rPr>
          <w:rFonts w:ascii="Montserrat" w:eastAsia="Montserrat" w:hAnsi="Montserrat" w:cs="Montserrat"/>
          <w:sz w:val="20"/>
          <w:szCs w:val="20"/>
        </w:rPr>
        <w:t>Face-to-face course (2 days): February 2027, Porto, Portugal</w:t>
      </w:r>
    </w:p>
    <w:p w:rsidR="0073169D" w:rsidRDefault="0073169D">
      <w:pPr>
        <w:pStyle w:val="normal"/>
        <w:spacing w:before="120" w:after="280" w:line="360" w:lineRule="auto"/>
        <w:jc w:val="both"/>
        <w:rPr>
          <w:rFonts w:ascii="Montserrat" w:eastAsia="Montserrat" w:hAnsi="Montserrat" w:cs="Montserrat"/>
          <w:b/>
          <w:color w:val="7030A0"/>
          <w:sz w:val="24"/>
          <w:szCs w:val="24"/>
        </w:rPr>
      </w:pPr>
    </w:p>
    <w:p w:rsidR="0073169D" w:rsidRDefault="00D00BE0">
      <w:pPr>
        <w:pStyle w:val="normal"/>
        <w:spacing w:before="120" w:after="280" w:line="360" w:lineRule="auto"/>
        <w:jc w:val="both"/>
        <w:rPr>
          <w:rFonts w:ascii="Montserrat" w:eastAsia="Montserrat" w:hAnsi="Montserrat" w:cs="Montserrat"/>
          <w:color w:val="7030A0"/>
          <w:sz w:val="24"/>
          <w:szCs w:val="24"/>
        </w:rPr>
      </w:pPr>
      <w:r>
        <w:rPr>
          <w:rFonts w:ascii="Montserrat" w:eastAsia="Montserrat" w:hAnsi="Montserrat" w:cs="Montserrat"/>
          <w:b/>
          <w:color w:val="7030A0"/>
          <w:sz w:val="24"/>
          <w:szCs w:val="24"/>
        </w:rPr>
        <w:t>A</w:t>
      </w:r>
      <w:r>
        <w:rPr>
          <w:rFonts w:ascii="Montserrat ExtraBold" w:eastAsia="Montserrat ExtraBold" w:hAnsi="Montserrat ExtraBold" w:cs="Montserrat ExtraBold"/>
          <w:color w:val="7030A0"/>
          <w:sz w:val="20"/>
          <w:szCs w:val="20"/>
        </w:rPr>
        <w:t>pplications</w:t>
      </w:r>
    </w:p>
    <w:p w:rsidR="0073169D" w:rsidRDefault="00D00BE0">
      <w:pPr>
        <w:pStyle w:val="normal"/>
        <w:spacing w:before="280" w:after="280" w:line="276" w:lineRule="auto"/>
        <w:jc w:val="both"/>
        <w:rPr>
          <w:rFonts w:ascii="Montserrat" w:eastAsia="Montserrat" w:hAnsi="Montserrat" w:cs="Montserrat"/>
          <w:color w:val="7030A0"/>
          <w:sz w:val="24"/>
          <w:szCs w:val="24"/>
        </w:rPr>
      </w:pPr>
      <w:r>
        <w:rPr>
          <w:rFonts w:ascii="Montserrat" w:eastAsia="Montserrat" w:hAnsi="Montserrat" w:cs="Montserrat"/>
          <w:color w:val="7030A0"/>
          <w:sz w:val="24"/>
          <w:szCs w:val="24"/>
        </w:rPr>
        <w:t>Admission criteria</w:t>
      </w:r>
    </w:p>
    <w:p w:rsidR="0073169D" w:rsidRDefault="00D00BE0">
      <w:pPr>
        <w:pStyle w:val="normal"/>
        <w:numPr>
          <w:ilvl w:val="0"/>
          <w:numId w:val="6"/>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Medical doctors </w:t>
      </w:r>
      <w:r>
        <w:rPr>
          <w:rFonts w:ascii="Montserrat" w:eastAsia="Montserrat" w:hAnsi="Montserrat" w:cs="Montserrat"/>
          <w:sz w:val="20"/>
          <w:szCs w:val="20"/>
        </w:rPr>
        <w:t>specialised</w:t>
      </w:r>
      <w:r>
        <w:rPr>
          <w:rFonts w:ascii="Montserrat" w:eastAsia="Montserrat" w:hAnsi="Montserrat" w:cs="Montserrat"/>
          <w:color w:val="000000"/>
          <w:sz w:val="20"/>
          <w:szCs w:val="20"/>
        </w:rPr>
        <w:t xml:space="preserve"> in gastroenterology working in</w:t>
      </w:r>
      <w:r>
        <w:t xml:space="preserve"> </w:t>
      </w:r>
      <w:r>
        <w:rPr>
          <w:rFonts w:ascii="Montserrat" w:eastAsia="Montserrat" w:hAnsi="Montserrat" w:cs="Montserrat"/>
          <w:color w:val="000000"/>
          <w:sz w:val="20"/>
          <w:szCs w:val="20"/>
        </w:rPr>
        <w:t>European countries belonging to the EUCanScreen consortium or other countries from the European Union</w:t>
      </w:r>
      <w:r>
        <w:rPr>
          <w:rFonts w:ascii="Montserrat" w:eastAsia="Montserrat" w:hAnsi="Montserrat" w:cs="Montserrat"/>
          <w:color w:val="000000"/>
          <w:sz w:val="20"/>
          <w:szCs w:val="20"/>
          <w:vertAlign w:val="superscript"/>
        </w:rPr>
        <w:footnoteReference w:id="1"/>
      </w:r>
      <w:r>
        <w:rPr>
          <w:rFonts w:ascii="Montserrat" w:eastAsia="Montserrat" w:hAnsi="Montserrat" w:cs="Montserrat"/>
          <w:color w:val="000000"/>
          <w:sz w:val="20"/>
          <w:szCs w:val="20"/>
        </w:rPr>
        <w:t>;</w:t>
      </w:r>
    </w:p>
    <w:p w:rsidR="0073169D" w:rsidRDefault="00D00BE0">
      <w:pPr>
        <w:pStyle w:val="normal"/>
        <w:numPr>
          <w:ilvl w:val="0"/>
          <w:numId w:val="6"/>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Playing an active role in the clinical training of physicians in upper GI endoscopy and/or holding leadership roles in the field of gastric cancer scree</w:t>
      </w:r>
      <w:r>
        <w:rPr>
          <w:rFonts w:ascii="Montserrat" w:eastAsia="Montserrat" w:hAnsi="Montserrat" w:cs="Montserrat"/>
          <w:color w:val="000000"/>
          <w:sz w:val="20"/>
          <w:szCs w:val="20"/>
        </w:rPr>
        <w:t>ning/early diagnosis;</w:t>
      </w:r>
    </w:p>
    <w:p w:rsidR="0073169D" w:rsidRDefault="00D00BE0">
      <w:pPr>
        <w:pStyle w:val="normal"/>
        <w:numPr>
          <w:ilvl w:val="0"/>
          <w:numId w:val="6"/>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At least one or two participants from each of the aforementioned countries are expected to take part. </w:t>
      </w:r>
    </w:p>
    <w:p w:rsidR="0073169D" w:rsidRDefault="00D00BE0">
      <w:pPr>
        <w:pStyle w:val="normal"/>
        <w:spacing w:before="280" w:after="280" w:line="276" w:lineRule="auto"/>
        <w:jc w:val="both"/>
        <w:rPr>
          <w:rFonts w:ascii="Montserrat" w:eastAsia="Montserrat" w:hAnsi="Montserrat" w:cs="Montserrat"/>
          <w:color w:val="7030A0"/>
          <w:sz w:val="24"/>
          <w:szCs w:val="24"/>
        </w:rPr>
      </w:pPr>
      <w:r>
        <w:rPr>
          <w:rFonts w:ascii="Montserrat" w:eastAsia="Montserrat" w:hAnsi="Montserrat" w:cs="Montserrat"/>
          <w:color w:val="7030A0"/>
          <w:sz w:val="24"/>
          <w:szCs w:val="24"/>
        </w:rPr>
        <w:t>Selection criteria</w:t>
      </w:r>
    </w:p>
    <w:p w:rsidR="0073169D" w:rsidRDefault="00D00BE0">
      <w:pPr>
        <w:pStyle w:val="normal"/>
        <w:spacing w:line="276" w:lineRule="auto"/>
        <w:jc w:val="both"/>
        <w:rPr>
          <w:rFonts w:ascii="Montserrat" w:eastAsia="Montserrat" w:hAnsi="Montserrat" w:cs="Montserrat"/>
          <w:sz w:val="20"/>
          <w:szCs w:val="20"/>
        </w:rPr>
      </w:pPr>
      <w:r>
        <w:rPr>
          <w:rFonts w:ascii="Montserrat" w:eastAsia="Montserrat" w:hAnsi="Montserrat" w:cs="Montserrat"/>
          <w:sz w:val="20"/>
          <w:szCs w:val="20"/>
        </w:rPr>
        <w:t xml:space="preserve">Candidates who meet the admission criteria will be ranked by country and based on application order: </w:t>
      </w:r>
    </w:p>
    <w:p w:rsidR="0073169D" w:rsidRDefault="00D00BE0">
      <w:pPr>
        <w:pStyle w:val="normal"/>
        <w:numPr>
          <w:ilvl w:val="0"/>
          <w:numId w:val="5"/>
        </w:numPr>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t xml:space="preserve"> Applicant</w:t>
      </w:r>
      <w:r>
        <w:rPr>
          <w:rFonts w:ascii="Montserrat" w:eastAsia="Montserrat" w:hAnsi="Montserrat" w:cs="Montserrat"/>
          <w:sz w:val="20"/>
          <w:szCs w:val="20"/>
        </w:rPr>
        <w:t xml:space="preserve">s will be grouped by country (considering the home institution); </w:t>
      </w:r>
    </w:p>
    <w:p w:rsidR="0073169D" w:rsidRDefault="00D00BE0">
      <w:pPr>
        <w:pStyle w:val="normal"/>
        <w:numPr>
          <w:ilvl w:val="0"/>
          <w:numId w:val="5"/>
        </w:numPr>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t>Applicants will be ranked in rounds based on the application order:</w:t>
      </w:r>
    </w:p>
    <w:p w:rsidR="0073169D" w:rsidRDefault="00D00BE0">
      <w:pPr>
        <w:pStyle w:val="normal"/>
        <w:numPr>
          <w:ilvl w:val="0"/>
          <w:numId w:val="4"/>
        </w:numPr>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lastRenderedPageBreak/>
        <w:t>In the first round, the first applicants from each country will be ranked in the order of their applications.</w:t>
      </w:r>
    </w:p>
    <w:p w:rsidR="0073169D" w:rsidRDefault="00D00BE0">
      <w:pPr>
        <w:pStyle w:val="normal"/>
        <w:numPr>
          <w:ilvl w:val="0"/>
          <w:numId w:val="4"/>
        </w:numPr>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t>In the second round, the second applicants from each country will be ranked in the order of their applications.</w:t>
      </w:r>
    </w:p>
    <w:p w:rsidR="0073169D" w:rsidRDefault="00D00BE0">
      <w:pPr>
        <w:pStyle w:val="normal"/>
        <w:numPr>
          <w:ilvl w:val="0"/>
          <w:numId w:val="4"/>
        </w:numPr>
        <w:spacing w:after="0" w:line="276" w:lineRule="auto"/>
        <w:jc w:val="both"/>
        <w:rPr>
          <w:rFonts w:ascii="Montserrat" w:eastAsia="Montserrat" w:hAnsi="Montserrat" w:cs="Montserrat"/>
          <w:sz w:val="20"/>
          <w:szCs w:val="20"/>
        </w:rPr>
      </w:pPr>
      <w:r>
        <w:rPr>
          <w:rFonts w:ascii="Montserrat" w:eastAsia="Montserrat" w:hAnsi="Montserrat" w:cs="Montserrat"/>
          <w:sz w:val="20"/>
          <w:szCs w:val="20"/>
        </w:rPr>
        <w:t xml:space="preserve">After the second round, this process will continue, considering only the application order until all the available vacancies are filled. </w:t>
      </w:r>
    </w:p>
    <w:p w:rsidR="0073169D" w:rsidRDefault="00D00BE0">
      <w:pPr>
        <w:pStyle w:val="normal"/>
        <w:numPr>
          <w:ilvl w:val="0"/>
          <w:numId w:val="4"/>
        </w:numPr>
        <w:spacing w:after="240" w:line="276" w:lineRule="auto"/>
        <w:jc w:val="both"/>
        <w:rPr>
          <w:rFonts w:ascii="Montserrat" w:eastAsia="Montserrat" w:hAnsi="Montserrat" w:cs="Montserrat"/>
          <w:sz w:val="20"/>
          <w:szCs w:val="20"/>
        </w:rPr>
      </w:pPr>
      <w:r>
        <w:rPr>
          <w:rFonts w:ascii="Montserrat" w:eastAsia="Montserrat" w:hAnsi="Montserrat" w:cs="Montserrat"/>
          <w:sz w:val="20"/>
          <w:szCs w:val="20"/>
        </w:rPr>
        <w:t>Candid</w:t>
      </w:r>
      <w:r>
        <w:rPr>
          <w:rFonts w:ascii="Montserrat" w:eastAsia="Montserrat" w:hAnsi="Montserrat" w:cs="Montserrat"/>
          <w:sz w:val="20"/>
          <w:szCs w:val="20"/>
        </w:rPr>
        <w:t xml:space="preserve">ates not selected will be placed on a waiting list and may be admitted to the course if there are any withdrawals.  </w:t>
      </w:r>
    </w:p>
    <w:p w:rsidR="0073169D" w:rsidRDefault="00D00BE0">
      <w:pPr>
        <w:pStyle w:val="normal"/>
        <w:spacing w:before="280" w:after="280" w:line="360" w:lineRule="auto"/>
        <w:jc w:val="both"/>
        <w:rPr>
          <w:rFonts w:ascii="Montserrat" w:eastAsia="Montserrat" w:hAnsi="Montserrat" w:cs="Montserrat"/>
          <w:color w:val="7030A0"/>
          <w:sz w:val="24"/>
          <w:szCs w:val="24"/>
        </w:rPr>
      </w:pPr>
      <w:r>
        <w:rPr>
          <w:rFonts w:ascii="Montserrat" w:eastAsia="Montserrat" w:hAnsi="Montserrat" w:cs="Montserrat"/>
          <w:color w:val="7030A0"/>
          <w:sz w:val="24"/>
          <w:szCs w:val="24"/>
        </w:rPr>
        <w:t>Vacancies</w:t>
      </w:r>
    </w:p>
    <w:p w:rsidR="0073169D" w:rsidRDefault="00D00BE0">
      <w:pPr>
        <w:pStyle w:val="normal"/>
        <w:numPr>
          <w:ilvl w:val="0"/>
          <w:numId w:val="7"/>
        </w:numPr>
        <w:pBdr>
          <w:top w:val="nil"/>
          <w:left w:val="nil"/>
          <w:bottom w:val="nil"/>
          <w:right w:val="nil"/>
          <w:between w:val="nil"/>
        </w:pBdr>
        <w:spacing w:after="0" w:line="240" w:lineRule="auto"/>
        <w:ind w:left="714" w:hanging="35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1st edition – 28 participants</w:t>
      </w:r>
    </w:p>
    <w:p w:rsidR="0073169D" w:rsidRDefault="00D00BE0">
      <w:pPr>
        <w:pStyle w:val="normal"/>
        <w:numPr>
          <w:ilvl w:val="0"/>
          <w:numId w:val="7"/>
        </w:numPr>
        <w:pBdr>
          <w:top w:val="nil"/>
          <w:left w:val="nil"/>
          <w:bottom w:val="nil"/>
          <w:right w:val="nil"/>
          <w:between w:val="nil"/>
        </w:pBdr>
        <w:spacing w:after="0" w:line="240" w:lineRule="auto"/>
        <w:ind w:left="714" w:hanging="35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2nd edition - 28 participants</w:t>
      </w:r>
    </w:p>
    <w:p w:rsidR="0073169D" w:rsidRDefault="00D00BE0">
      <w:pPr>
        <w:pStyle w:val="normal"/>
        <w:numPr>
          <w:ilvl w:val="0"/>
          <w:numId w:val="7"/>
        </w:numPr>
        <w:pBdr>
          <w:top w:val="nil"/>
          <w:left w:val="nil"/>
          <w:bottom w:val="nil"/>
          <w:right w:val="nil"/>
          <w:between w:val="nil"/>
        </w:pBdr>
        <w:spacing w:after="0" w:line="240" w:lineRule="auto"/>
        <w:ind w:left="714" w:hanging="35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3rd edition – 28 participants</w:t>
      </w:r>
    </w:p>
    <w:p w:rsidR="0073169D" w:rsidRDefault="0073169D">
      <w:pPr>
        <w:pStyle w:val="normal"/>
        <w:spacing w:after="0" w:line="360" w:lineRule="auto"/>
        <w:jc w:val="both"/>
        <w:rPr>
          <w:rFonts w:ascii="Montserrat" w:eastAsia="Montserrat" w:hAnsi="Montserrat" w:cs="Montserrat"/>
          <w:sz w:val="20"/>
          <w:szCs w:val="20"/>
        </w:rPr>
      </w:pPr>
    </w:p>
    <w:p w:rsidR="0073169D" w:rsidRDefault="00D00BE0">
      <w:pPr>
        <w:pStyle w:val="normal"/>
        <w:spacing w:after="0" w:line="276" w:lineRule="auto"/>
        <w:jc w:val="both"/>
        <w:rPr>
          <w:rFonts w:ascii="Montserrat" w:eastAsia="Montserrat" w:hAnsi="Montserrat" w:cs="Montserrat"/>
          <w:sz w:val="24"/>
          <w:szCs w:val="24"/>
        </w:rPr>
      </w:pPr>
      <w:r>
        <w:rPr>
          <w:rFonts w:ascii="Montserrat" w:eastAsia="Montserrat" w:hAnsi="Montserrat" w:cs="Montserrat"/>
          <w:color w:val="7030A0"/>
          <w:sz w:val="24"/>
          <w:szCs w:val="24"/>
        </w:rPr>
        <w:t>Application process</w:t>
      </w:r>
    </w:p>
    <w:p w:rsidR="0073169D" w:rsidRDefault="00D00BE0">
      <w:pPr>
        <w:pStyle w:val="normal"/>
        <w:spacing w:after="0" w:line="276" w:lineRule="auto"/>
        <w:jc w:val="both"/>
        <w:rPr>
          <w:rFonts w:ascii="Montserrat" w:eastAsia="Montserrat" w:hAnsi="Montserrat" w:cs="Montserrat"/>
          <w:b/>
          <w:sz w:val="20"/>
          <w:szCs w:val="20"/>
        </w:rPr>
      </w:pPr>
      <w:r>
        <w:rPr>
          <w:rFonts w:ascii="Montserrat" w:eastAsia="Montserrat" w:hAnsi="Montserrat" w:cs="Montserrat"/>
          <w:sz w:val="20"/>
          <w:szCs w:val="20"/>
        </w:rPr>
        <w:t xml:space="preserve">Applications may be submitted </w:t>
      </w:r>
      <w:r>
        <w:rPr>
          <w:rFonts w:ascii="Montserrat" w:eastAsia="Montserrat" w:hAnsi="Montserrat" w:cs="Montserrat"/>
          <w:b/>
          <w:sz w:val="20"/>
          <w:szCs w:val="20"/>
        </w:rPr>
        <w:t xml:space="preserve">from 13 August to 30 September 2025 </w:t>
      </w:r>
    </w:p>
    <w:p w:rsidR="0073169D" w:rsidRDefault="00D00BE0">
      <w:pPr>
        <w:pStyle w:val="normal"/>
        <w:spacing w:before="280" w:after="280" w:line="276" w:lineRule="auto"/>
        <w:jc w:val="both"/>
        <w:rPr>
          <w:rFonts w:ascii="Montserrat" w:eastAsia="Montserrat" w:hAnsi="Montserrat" w:cs="Montserrat"/>
          <w:sz w:val="20"/>
          <w:szCs w:val="20"/>
        </w:rPr>
      </w:pPr>
      <w:r>
        <w:rPr>
          <w:rFonts w:ascii="Montserrat" w:eastAsia="Montserrat" w:hAnsi="Montserrat" w:cs="Montserrat"/>
          <w:sz w:val="20"/>
          <w:szCs w:val="20"/>
        </w:rPr>
        <w:t xml:space="preserve">A </w:t>
      </w:r>
      <w:r>
        <w:rPr>
          <w:rFonts w:ascii="Montserrat" w:eastAsia="Montserrat" w:hAnsi="Montserrat" w:cs="Montserrat"/>
          <w:b/>
          <w:sz w:val="20"/>
          <w:szCs w:val="20"/>
        </w:rPr>
        <w:t>single application process will be implemented for all three editions</w:t>
      </w:r>
      <w:r>
        <w:rPr>
          <w:rFonts w:ascii="Montserrat" w:eastAsia="Montserrat" w:hAnsi="Montserrat" w:cs="Montserrat"/>
          <w:sz w:val="20"/>
          <w:szCs w:val="20"/>
        </w:rPr>
        <w:t>. While applicants may indicate their preferred edition in the application form, the final allocation will be determin</w:t>
      </w:r>
      <w:r>
        <w:rPr>
          <w:rFonts w:ascii="Montserrat" w:eastAsia="Montserrat" w:hAnsi="Montserrat" w:cs="Montserrat"/>
          <w:sz w:val="20"/>
          <w:szCs w:val="20"/>
        </w:rPr>
        <w:t xml:space="preserve">ed based on the following </w:t>
      </w:r>
      <w:r>
        <w:rPr>
          <w:rFonts w:ascii="Montserrat" w:eastAsia="Montserrat" w:hAnsi="Montserrat" w:cs="Montserrat"/>
          <w:b/>
          <w:sz w:val="20"/>
          <w:szCs w:val="20"/>
        </w:rPr>
        <w:t>criteria</w:t>
      </w:r>
      <w:r>
        <w:rPr>
          <w:rFonts w:ascii="Montserrat" w:eastAsia="Montserrat" w:hAnsi="Montserrat" w:cs="Montserrat"/>
          <w:sz w:val="20"/>
          <w:szCs w:val="20"/>
        </w:rPr>
        <w:t xml:space="preserve">: (a) </w:t>
      </w:r>
      <w:r>
        <w:rPr>
          <w:rFonts w:ascii="Montserrat" w:eastAsia="Montserrat" w:hAnsi="Montserrat" w:cs="Montserrat"/>
          <w:b/>
          <w:sz w:val="20"/>
          <w:szCs w:val="20"/>
        </w:rPr>
        <w:t>geographical proximity</w:t>
      </w:r>
      <w:r>
        <w:rPr>
          <w:rFonts w:ascii="Montserrat" w:eastAsia="Montserrat" w:hAnsi="Montserrat" w:cs="Montserrat"/>
          <w:sz w:val="20"/>
          <w:szCs w:val="20"/>
        </w:rPr>
        <w:t xml:space="preserve"> from their home institution (workplace) to the location of the face-to-face component (with priority given to those whose home institution is located nearer), and (b) the applicant’s expressed </w:t>
      </w:r>
      <w:r>
        <w:rPr>
          <w:rFonts w:ascii="Montserrat" w:eastAsia="Montserrat" w:hAnsi="Montserrat" w:cs="Montserrat"/>
          <w:b/>
          <w:sz w:val="20"/>
          <w:szCs w:val="20"/>
        </w:rPr>
        <w:t>preference</w:t>
      </w:r>
      <w:r>
        <w:rPr>
          <w:rFonts w:ascii="Montserrat" w:eastAsia="Montserrat" w:hAnsi="Montserrat" w:cs="Montserrat"/>
          <w:sz w:val="20"/>
          <w:szCs w:val="20"/>
        </w:rPr>
        <w:t>.</w:t>
      </w:r>
    </w:p>
    <w:p w:rsidR="0073169D" w:rsidRDefault="00D00BE0">
      <w:pPr>
        <w:pStyle w:val="normal"/>
        <w:spacing w:after="240" w:line="276" w:lineRule="auto"/>
        <w:rPr>
          <w:rFonts w:ascii="Montserrat" w:eastAsia="Montserrat" w:hAnsi="Montserrat" w:cs="Montserrat"/>
          <w:sz w:val="20"/>
          <w:szCs w:val="20"/>
        </w:rPr>
      </w:pPr>
      <w:r>
        <w:rPr>
          <w:rFonts w:ascii="Montserrat" w:eastAsia="Montserrat" w:hAnsi="Montserrat" w:cs="Montserrat"/>
          <w:sz w:val="20"/>
          <w:szCs w:val="20"/>
        </w:rPr>
        <w:t xml:space="preserve">Applications may be submitted online </w:t>
      </w:r>
      <w:hyperlink r:id="rId13">
        <w:r>
          <w:rPr>
            <w:rFonts w:ascii="Montserrat" w:eastAsia="Montserrat" w:hAnsi="Montserrat" w:cs="Montserrat"/>
            <w:color w:val="467886"/>
            <w:sz w:val="20"/>
            <w:szCs w:val="20"/>
            <w:u w:val="single"/>
          </w:rPr>
          <w:t>here</w:t>
        </w:r>
      </w:hyperlink>
    </w:p>
    <w:p w:rsidR="0073169D" w:rsidRDefault="00D00BE0">
      <w:pPr>
        <w:pStyle w:val="normal"/>
        <w:spacing w:before="280" w:after="280" w:line="276" w:lineRule="auto"/>
        <w:jc w:val="both"/>
        <w:rPr>
          <w:rFonts w:ascii="Montserrat" w:eastAsia="Montserrat" w:hAnsi="Montserrat" w:cs="Montserrat"/>
          <w:sz w:val="20"/>
          <w:szCs w:val="20"/>
        </w:rPr>
      </w:pPr>
      <w:r>
        <w:rPr>
          <w:rFonts w:ascii="Montserrat" w:eastAsia="Montserrat" w:hAnsi="Montserrat" w:cs="Montserrat"/>
          <w:b/>
          <w:color w:val="7030A0"/>
          <w:sz w:val="24"/>
          <w:szCs w:val="24"/>
        </w:rPr>
        <w:t>More information</w:t>
      </w:r>
    </w:p>
    <w:p w:rsidR="0073169D" w:rsidRDefault="00D00BE0">
      <w:pPr>
        <w:pStyle w:val="normal"/>
        <w:spacing w:before="280" w:after="280" w:line="276" w:lineRule="auto"/>
        <w:jc w:val="both"/>
        <w:rPr>
          <w:rFonts w:ascii="Montserrat" w:eastAsia="Montserrat" w:hAnsi="Montserrat" w:cs="Montserrat"/>
          <w:sz w:val="20"/>
          <w:szCs w:val="20"/>
        </w:rPr>
      </w:pPr>
      <w:r>
        <w:rPr>
          <w:rFonts w:ascii="Montserrat" w:eastAsia="Montserrat" w:hAnsi="Montserrat" w:cs="Montserrat"/>
          <w:sz w:val="20"/>
          <w:szCs w:val="20"/>
        </w:rPr>
        <w:t xml:space="preserve">For more information, please contact us via e-mail: </w:t>
      </w:r>
      <w:hyperlink r:id="rId14">
        <w:r>
          <w:rPr>
            <w:rFonts w:ascii="Montserrat" w:eastAsia="Montserrat" w:hAnsi="Montserrat" w:cs="Montserrat"/>
            <w:color w:val="467886"/>
            <w:sz w:val="20"/>
            <w:szCs w:val="20"/>
            <w:u w:val="single"/>
          </w:rPr>
          <w:t>eucanscreen@ipoporto.min-saude.pt</w:t>
        </w:r>
      </w:hyperlink>
    </w:p>
    <w:sectPr w:rsidR="0073169D" w:rsidSect="0073169D">
      <w:pgSz w:w="11906" w:h="16838"/>
      <w:pgMar w:top="2155" w:right="851" w:bottom="1633" w:left="1440" w:header="709" w:footer="8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BE0" w:rsidRDefault="00D00BE0" w:rsidP="0073169D">
      <w:pPr>
        <w:spacing w:after="0" w:line="240" w:lineRule="auto"/>
      </w:pPr>
      <w:r>
        <w:separator/>
      </w:r>
    </w:p>
  </w:endnote>
  <w:endnote w:type="continuationSeparator" w:id="0">
    <w:p w:rsidR="00D00BE0" w:rsidRDefault="00D00BE0" w:rsidP="00731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Aptos">
    <w:altName w:val="Times New Roman"/>
    <w:charset w:val="00"/>
    <w:family w:val="auto"/>
    <w:pitch w:val="default"/>
    <w:sig w:usb0="00000000" w:usb1="00000000" w:usb2="00000000" w:usb3="00000000" w:csb0="00000000" w:csb1="00000000"/>
  </w:font>
  <w:font w:name="Play">
    <w:charset w:val="00"/>
    <w:family w:val="auto"/>
    <w:pitch w:val="default"/>
    <w:sig w:usb0="00000000" w:usb1="00000000" w:usb2="00000000" w:usb3="00000000" w:csb0="00000000" w:csb1="00000000"/>
  </w:font>
  <w:font w:name="Aptos Display">
    <w:altName w:val="Times New Roman"/>
    <w:panose1 w:val="00000000000000000000"/>
    <w:charset w:val="00"/>
    <w:family w:val="roman"/>
    <w:notTrueType/>
    <w:pitch w:val="default"/>
    <w:sig w:usb0="00000000" w:usb1="00000000" w:usb2="00000000" w:usb3="00000000" w:csb0="00000000" w:csb1="00000000"/>
  </w:font>
  <w:font w:name="Montserrat ExtraBold">
    <w:charset w:val="00"/>
    <w:family w:val="auto"/>
    <w:pitch w:val="default"/>
    <w:sig w:usb0="00000000" w:usb1="00000000" w:usb2="00000000" w:usb3="00000000" w:csb0="00000000" w:csb1="00000000"/>
  </w:font>
  <w:font w:name="Montserra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69D" w:rsidRDefault="00D00BE0">
    <w:pPr>
      <w:pStyle w:val="normal"/>
      <w:pBdr>
        <w:top w:val="nil"/>
        <w:left w:val="nil"/>
        <w:bottom w:val="nil"/>
        <w:right w:val="nil"/>
        <w:between w:val="nil"/>
      </w:pBdr>
      <w:tabs>
        <w:tab w:val="center" w:pos="4513"/>
        <w:tab w:val="right" w:pos="9026"/>
      </w:tabs>
      <w:rPr>
        <w:color w:val="000000"/>
      </w:rPr>
    </w:pPr>
    <w:r>
      <w:rPr>
        <w:color w:val="00000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BE0" w:rsidRDefault="00D00BE0" w:rsidP="0073169D">
      <w:pPr>
        <w:spacing w:after="0" w:line="240" w:lineRule="auto"/>
      </w:pPr>
      <w:r>
        <w:separator/>
      </w:r>
    </w:p>
  </w:footnote>
  <w:footnote w:type="continuationSeparator" w:id="0">
    <w:p w:rsidR="00D00BE0" w:rsidRDefault="00D00BE0" w:rsidP="0073169D">
      <w:pPr>
        <w:spacing w:after="0" w:line="240" w:lineRule="auto"/>
      </w:pPr>
      <w:r>
        <w:continuationSeparator/>
      </w:r>
    </w:p>
  </w:footnote>
  <w:footnote w:id="1">
    <w:p w:rsidR="0073169D" w:rsidRDefault="00D00BE0">
      <w:pPr>
        <w:pStyle w:val="normal"/>
        <w:spacing w:after="0" w:line="240" w:lineRule="auto"/>
        <w:rPr>
          <w:sz w:val="20"/>
          <w:szCs w:val="20"/>
        </w:rPr>
      </w:pPr>
      <w:r>
        <w:rPr>
          <w:vertAlign w:val="superscript"/>
        </w:rPr>
        <w:footnoteRef/>
      </w:r>
      <w:r>
        <w:rPr>
          <w:sz w:val="20"/>
          <w:szCs w:val="20"/>
        </w:rPr>
        <w:t xml:space="preserve"> </w:t>
      </w:r>
      <w:r>
        <w:rPr>
          <w:rFonts w:ascii="Montserrat" w:eastAsia="Montserrat" w:hAnsi="Montserrat" w:cs="Montserrat"/>
          <w:sz w:val="16"/>
          <w:szCs w:val="16"/>
        </w:rPr>
        <w:t xml:space="preserve"> Austria; Belgium; Cyprus; Croatia; Czechia; Denmark; Estonia; Finland; France; Germany; Greece; Hungary; Ireland; Iceland; Italy; Lithuania; Latvia; Moldova; Malta; Netherlands; Norway; Poland; Portugal; Romania; Sweden</w:t>
      </w:r>
      <w:r>
        <w:rPr>
          <w:rFonts w:ascii="Montserrat" w:eastAsia="Montserrat" w:hAnsi="Montserrat" w:cs="Montserrat"/>
          <w:sz w:val="16"/>
          <w:szCs w:val="16"/>
        </w:rPr>
        <w:t>; Slovenia; Slovakia; Spain; Ukraine; Bulgaria; Luxembourg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69D" w:rsidRDefault="00D00BE0">
    <w:pPr>
      <w:pStyle w:val="normal"/>
      <w:pBdr>
        <w:top w:val="nil"/>
        <w:left w:val="nil"/>
        <w:bottom w:val="nil"/>
        <w:right w:val="nil"/>
        <w:between w:val="nil"/>
      </w:pBdr>
      <w:tabs>
        <w:tab w:val="center" w:pos="4513"/>
        <w:tab w:val="right" w:pos="9026"/>
      </w:tabs>
      <w:rPr>
        <w:color w:val="000000"/>
      </w:rPr>
    </w:pPr>
    <w:r>
      <w:rPr>
        <w:noProof/>
        <w:color w:val="000000"/>
        <w:lang w:val="el-GR"/>
      </w:rPr>
      <w:drawing>
        <wp:anchor distT="0" distB="0" distL="0" distR="0" simplePos="0" relativeHeight="251657216" behindDoc="1" locked="0" layoutInCell="1" allowOverlap="1">
          <wp:simplePos x="0" y="0"/>
          <wp:positionH relativeFrom="margin">
            <wp:align>center</wp:align>
          </wp:positionH>
          <wp:positionV relativeFrom="margin">
            <wp:align>center</wp:align>
          </wp:positionV>
          <wp:extent cx="5731510" cy="8132445"/>
          <wp:effectExtent l="0" t="0" r="0" b="0"/>
          <wp:wrapNone/>
          <wp:docPr id="181806738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510" cy="8132445"/>
                  </a:xfrm>
                  <a:prstGeom prst="rect">
                    <a:avLst/>
                  </a:prstGeom>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69D" w:rsidRDefault="0073169D">
    <w:pPr>
      <w:pStyle w:val="normal"/>
      <w:pBdr>
        <w:top w:val="nil"/>
        <w:left w:val="nil"/>
        <w:bottom w:val="nil"/>
        <w:right w:val="nil"/>
        <w:between w:val="nil"/>
      </w:pBdr>
      <w:tabs>
        <w:tab w:val="center" w:pos="4513"/>
        <w:tab w:val="right" w:pos="9026"/>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69D" w:rsidRDefault="0073169D">
    <w:pPr>
      <w:pStyle w:val="normal"/>
      <w:pBdr>
        <w:top w:val="nil"/>
        <w:left w:val="nil"/>
        <w:bottom w:val="nil"/>
        <w:right w:val="nil"/>
        <w:between w:val="nil"/>
      </w:pBdr>
      <w:tabs>
        <w:tab w:val="center" w:pos="4513"/>
        <w:tab w:val="right" w:pos="9026"/>
      </w:tabs>
      <w:rPr>
        <w:color w:val="000000"/>
      </w:rPr>
    </w:pPr>
    <w:r w:rsidRPr="0073169D">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20pt;height:879.75pt;z-index:-251658240;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477AD"/>
    <w:multiLevelType w:val="multilevel"/>
    <w:tmpl w:val="12709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8087D88"/>
    <w:multiLevelType w:val="multilevel"/>
    <w:tmpl w:val="32F690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C0D3464"/>
    <w:multiLevelType w:val="multilevel"/>
    <w:tmpl w:val="5762A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D464CAF"/>
    <w:multiLevelType w:val="multilevel"/>
    <w:tmpl w:val="B5B8F2F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nsid w:val="53A24184"/>
    <w:multiLevelType w:val="multilevel"/>
    <w:tmpl w:val="44501E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5ADC0287"/>
    <w:multiLevelType w:val="multilevel"/>
    <w:tmpl w:val="5D0C1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B562F04"/>
    <w:multiLevelType w:val="multilevel"/>
    <w:tmpl w:val="DE16A04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F3E5356"/>
    <w:multiLevelType w:val="multilevel"/>
    <w:tmpl w:val="B0869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6"/>
  </w:num>
  <w:num w:numId="4">
    <w:abstractNumId w:val="0"/>
  </w:num>
  <w:num w:numId="5">
    <w:abstractNumId w:val="4"/>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3169D"/>
    <w:rsid w:val="0073169D"/>
    <w:rsid w:val="00AF27DE"/>
    <w:rsid w:val="00D00BE0"/>
    <w:rsid w:val="00DD4C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Aptos"/>
        <w:sz w:val="22"/>
        <w:szCs w:val="22"/>
        <w:lang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73169D"/>
    <w:pPr>
      <w:keepNext/>
      <w:keepLines/>
      <w:spacing w:before="400" w:after="40" w:line="240" w:lineRule="auto"/>
      <w:outlineLvl w:val="0"/>
    </w:pPr>
    <w:rPr>
      <w:rFonts w:ascii="Play" w:eastAsia="Play" w:hAnsi="Play" w:cs="Play"/>
      <w:color w:val="0A3041"/>
      <w:sz w:val="36"/>
      <w:szCs w:val="36"/>
    </w:rPr>
  </w:style>
  <w:style w:type="paragraph" w:styleId="2">
    <w:name w:val="heading 2"/>
    <w:basedOn w:val="normal"/>
    <w:next w:val="normal"/>
    <w:rsid w:val="0073169D"/>
    <w:pPr>
      <w:keepNext/>
      <w:keepLines/>
      <w:spacing w:before="40" w:after="0" w:line="240" w:lineRule="auto"/>
      <w:outlineLvl w:val="1"/>
    </w:pPr>
    <w:rPr>
      <w:rFonts w:ascii="Play" w:eastAsia="Play" w:hAnsi="Play" w:cs="Play"/>
      <w:color w:val="0F4761"/>
      <w:sz w:val="32"/>
      <w:szCs w:val="32"/>
    </w:rPr>
  </w:style>
  <w:style w:type="paragraph" w:styleId="3">
    <w:name w:val="heading 3"/>
    <w:basedOn w:val="normal"/>
    <w:next w:val="normal"/>
    <w:rsid w:val="0073169D"/>
    <w:pPr>
      <w:keepNext/>
      <w:keepLines/>
      <w:spacing w:before="40" w:after="0" w:line="240" w:lineRule="auto"/>
      <w:outlineLvl w:val="2"/>
    </w:pPr>
    <w:rPr>
      <w:rFonts w:ascii="Play" w:eastAsia="Play" w:hAnsi="Play" w:cs="Play"/>
      <w:color w:val="0F4761"/>
      <w:sz w:val="28"/>
      <w:szCs w:val="28"/>
    </w:rPr>
  </w:style>
  <w:style w:type="paragraph" w:styleId="4">
    <w:name w:val="heading 4"/>
    <w:basedOn w:val="normal"/>
    <w:next w:val="normal"/>
    <w:rsid w:val="0073169D"/>
    <w:pPr>
      <w:keepNext/>
      <w:keepLines/>
      <w:spacing w:before="40" w:after="0"/>
      <w:outlineLvl w:val="3"/>
    </w:pPr>
    <w:rPr>
      <w:rFonts w:ascii="Play" w:eastAsia="Play" w:hAnsi="Play" w:cs="Play"/>
      <w:color w:val="0F4761"/>
      <w:sz w:val="24"/>
      <w:szCs w:val="24"/>
    </w:rPr>
  </w:style>
  <w:style w:type="paragraph" w:styleId="5">
    <w:name w:val="heading 5"/>
    <w:basedOn w:val="normal"/>
    <w:next w:val="normal"/>
    <w:rsid w:val="0073169D"/>
    <w:pPr>
      <w:keepNext/>
      <w:keepLines/>
      <w:spacing w:before="40" w:after="0"/>
      <w:outlineLvl w:val="4"/>
    </w:pPr>
    <w:rPr>
      <w:rFonts w:ascii="Play" w:eastAsia="Play" w:hAnsi="Play" w:cs="Play"/>
      <w:smallCaps/>
      <w:color w:val="0F4761"/>
    </w:rPr>
  </w:style>
  <w:style w:type="paragraph" w:styleId="6">
    <w:name w:val="heading 6"/>
    <w:basedOn w:val="normal"/>
    <w:next w:val="normal"/>
    <w:rsid w:val="0073169D"/>
    <w:pPr>
      <w:keepNext/>
      <w:keepLines/>
      <w:spacing w:before="40" w:after="0"/>
      <w:outlineLvl w:val="5"/>
    </w:pPr>
    <w:rPr>
      <w:rFonts w:ascii="Play" w:eastAsia="Play" w:hAnsi="Play" w:cs="Play"/>
      <w:i/>
      <w:smallCaps/>
      <w:color w:val="0A3041"/>
    </w:rPr>
  </w:style>
  <w:style w:type="paragraph" w:styleId="7">
    <w:name w:val="heading 7"/>
    <w:basedOn w:val="normal"/>
    <w:next w:val="normal"/>
    <w:link w:val="7Char"/>
    <w:uiPriority w:val="9"/>
    <w:semiHidden/>
    <w:unhideWhenUsed/>
    <w:qFormat/>
    <w:rsid w:val="00D70F11"/>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8">
    <w:name w:val="heading 8"/>
    <w:basedOn w:val="normal"/>
    <w:next w:val="normal"/>
    <w:link w:val="8Char"/>
    <w:uiPriority w:val="9"/>
    <w:semiHidden/>
    <w:unhideWhenUsed/>
    <w:qFormat/>
    <w:rsid w:val="00D70F11"/>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9">
    <w:name w:val="heading 9"/>
    <w:basedOn w:val="normal"/>
    <w:next w:val="normal"/>
    <w:link w:val="9Char"/>
    <w:uiPriority w:val="9"/>
    <w:semiHidden/>
    <w:unhideWhenUsed/>
    <w:qFormat/>
    <w:rsid w:val="00D70F11"/>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3169D"/>
  </w:style>
  <w:style w:type="table" w:customStyle="1" w:styleId="TableNormal">
    <w:name w:val="TableNormal"/>
    <w:rsid w:val="0073169D"/>
    <w:tblPr>
      <w:tblCellMar>
        <w:top w:w="0" w:type="dxa"/>
        <w:left w:w="0" w:type="dxa"/>
        <w:bottom w:w="0" w:type="dxa"/>
        <w:right w:w="0" w:type="dxa"/>
      </w:tblCellMar>
    </w:tblPr>
  </w:style>
  <w:style w:type="paragraph" w:styleId="a3">
    <w:name w:val="Title"/>
    <w:basedOn w:val="normal"/>
    <w:next w:val="normal"/>
    <w:rsid w:val="0073169D"/>
    <w:pPr>
      <w:spacing w:after="0" w:line="204" w:lineRule="auto"/>
    </w:pPr>
    <w:rPr>
      <w:rFonts w:ascii="Play" w:eastAsia="Play" w:hAnsi="Play" w:cs="Play"/>
      <w:smallCaps/>
      <w:color w:val="0E2841"/>
      <w:sz w:val="72"/>
      <w:szCs w:val="72"/>
    </w:rPr>
  </w:style>
  <w:style w:type="table" w:customStyle="1" w:styleId="TableNormal0">
    <w:name w:val="TableNormal"/>
    <w:rsid w:val="0073169D"/>
    <w:tblPr>
      <w:tblCellMar>
        <w:top w:w="0" w:type="dxa"/>
        <w:left w:w="0" w:type="dxa"/>
        <w:bottom w:w="0" w:type="dxa"/>
        <w:right w:w="0" w:type="dxa"/>
      </w:tblCellMar>
    </w:tblPr>
  </w:style>
  <w:style w:type="table" w:customStyle="1" w:styleId="TableNormal1">
    <w:name w:val="TableNormal"/>
    <w:rsid w:val="0073169D"/>
    <w:tblPr>
      <w:tblCellMar>
        <w:top w:w="0" w:type="dxa"/>
        <w:left w:w="0" w:type="dxa"/>
        <w:bottom w:w="0" w:type="dxa"/>
        <w:right w:w="0" w:type="dxa"/>
      </w:tblCellMar>
    </w:tblPr>
  </w:style>
  <w:style w:type="character" w:customStyle="1" w:styleId="Ttulo1Carter">
    <w:name w:val="Título 1 Caráter"/>
    <w:basedOn w:val="a0"/>
    <w:uiPriority w:val="9"/>
    <w:rsid w:val="00D70F11"/>
    <w:rPr>
      <w:rFonts w:asciiTheme="majorHAnsi" w:eastAsiaTheme="majorEastAsia" w:hAnsiTheme="majorHAnsi" w:cstheme="majorBidi"/>
      <w:color w:val="0A2F41" w:themeColor="accent1" w:themeShade="80"/>
      <w:sz w:val="36"/>
      <w:szCs w:val="36"/>
    </w:rPr>
  </w:style>
  <w:style w:type="character" w:customStyle="1" w:styleId="Ttulo2Carter">
    <w:name w:val="Título 2 Caráter"/>
    <w:basedOn w:val="a0"/>
    <w:uiPriority w:val="9"/>
    <w:rsid w:val="00D70F11"/>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a0"/>
    <w:uiPriority w:val="9"/>
    <w:semiHidden/>
    <w:rsid w:val="00D70F11"/>
    <w:rPr>
      <w:rFonts w:asciiTheme="majorHAnsi" w:eastAsiaTheme="majorEastAsia" w:hAnsiTheme="majorHAnsi" w:cstheme="majorBidi"/>
      <w:color w:val="0F4761" w:themeColor="accent1" w:themeShade="BF"/>
      <w:sz w:val="28"/>
      <w:szCs w:val="28"/>
    </w:rPr>
  </w:style>
  <w:style w:type="character" w:customStyle="1" w:styleId="Ttulo4Carter">
    <w:name w:val="Título 4 Caráter"/>
    <w:basedOn w:val="a0"/>
    <w:uiPriority w:val="9"/>
    <w:semiHidden/>
    <w:rsid w:val="00D70F11"/>
    <w:rPr>
      <w:rFonts w:asciiTheme="majorHAnsi" w:eastAsiaTheme="majorEastAsia" w:hAnsiTheme="majorHAnsi" w:cstheme="majorBidi"/>
      <w:color w:val="0F4761" w:themeColor="accent1" w:themeShade="BF"/>
      <w:sz w:val="24"/>
      <w:szCs w:val="24"/>
    </w:rPr>
  </w:style>
  <w:style w:type="character" w:customStyle="1" w:styleId="Ttulo5Carter">
    <w:name w:val="Título 5 Caráter"/>
    <w:basedOn w:val="a0"/>
    <w:uiPriority w:val="9"/>
    <w:semiHidden/>
    <w:rsid w:val="00D70F11"/>
    <w:rPr>
      <w:rFonts w:asciiTheme="majorHAnsi" w:eastAsiaTheme="majorEastAsia" w:hAnsiTheme="majorHAnsi" w:cstheme="majorBidi"/>
      <w:caps/>
      <w:color w:val="0F4761" w:themeColor="accent1" w:themeShade="BF"/>
    </w:rPr>
  </w:style>
  <w:style w:type="character" w:customStyle="1" w:styleId="Ttulo6Carter">
    <w:name w:val="Título 6 Caráter"/>
    <w:basedOn w:val="a0"/>
    <w:uiPriority w:val="9"/>
    <w:semiHidden/>
    <w:rsid w:val="00D70F11"/>
    <w:rPr>
      <w:rFonts w:asciiTheme="majorHAnsi" w:eastAsiaTheme="majorEastAsia" w:hAnsiTheme="majorHAnsi" w:cstheme="majorBidi"/>
      <w:i/>
      <w:iCs/>
      <w:caps/>
      <w:color w:val="0A2F41" w:themeColor="accent1" w:themeShade="80"/>
    </w:rPr>
  </w:style>
  <w:style w:type="character" w:customStyle="1" w:styleId="7Char">
    <w:name w:val="Επικεφαλίδα 7 Char"/>
    <w:basedOn w:val="a0"/>
    <w:link w:val="7"/>
    <w:uiPriority w:val="9"/>
    <w:semiHidden/>
    <w:rsid w:val="00D70F11"/>
    <w:rPr>
      <w:rFonts w:asciiTheme="majorHAnsi" w:eastAsiaTheme="majorEastAsia" w:hAnsiTheme="majorHAnsi" w:cstheme="majorBidi"/>
      <w:b/>
      <w:bCs/>
      <w:color w:val="0A2F41" w:themeColor="accent1" w:themeShade="80"/>
    </w:rPr>
  </w:style>
  <w:style w:type="character" w:customStyle="1" w:styleId="8Char">
    <w:name w:val="Επικεφαλίδα 8 Char"/>
    <w:basedOn w:val="a0"/>
    <w:link w:val="8"/>
    <w:uiPriority w:val="9"/>
    <w:semiHidden/>
    <w:rsid w:val="00D70F11"/>
    <w:rPr>
      <w:rFonts w:asciiTheme="majorHAnsi" w:eastAsiaTheme="majorEastAsia" w:hAnsiTheme="majorHAnsi" w:cstheme="majorBidi"/>
      <w:b/>
      <w:bCs/>
      <w:i/>
      <w:iCs/>
      <w:color w:val="0A2F41" w:themeColor="accent1" w:themeShade="80"/>
    </w:rPr>
  </w:style>
  <w:style w:type="character" w:customStyle="1" w:styleId="9Char">
    <w:name w:val="Επικεφαλίδα 9 Char"/>
    <w:basedOn w:val="a0"/>
    <w:link w:val="9"/>
    <w:uiPriority w:val="9"/>
    <w:semiHidden/>
    <w:rsid w:val="00D70F11"/>
    <w:rPr>
      <w:rFonts w:asciiTheme="majorHAnsi" w:eastAsiaTheme="majorEastAsia" w:hAnsiTheme="majorHAnsi" w:cstheme="majorBidi"/>
      <w:i/>
      <w:iCs/>
      <w:color w:val="0A2F41" w:themeColor="accent1" w:themeShade="80"/>
    </w:rPr>
  </w:style>
  <w:style w:type="character" w:customStyle="1" w:styleId="TtuloCarter">
    <w:name w:val="Título Caráter"/>
    <w:basedOn w:val="a0"/>
    <w:uiPriority w:val="10"/>
    <w:rsid w:val="00D70F11"/>
    <w:rPr>
      <w:rFonts w:asciiTheme="majorHAnsi" w:eastAsiaTheme="majorEastAsia" w:hAnsiTheme="majorHAnsi" w:cstheme="majorBidi"/>
      <w:caps/>
      <w:color w:val="0E2841" w:themeColor="text2"/>
      <w:spacing w:val="-15"/>
      <w:sz w:val="72"/>
      <w:szCs w:val="72"/>
    </w:rPr>
  </w:style>
  <w:style w:type="character" w:customStyle="1" w:styleId="SubttuloCarter">
    <w:name w:val="Subtítulo Caráter"/>
    <w:basedOn w:val="a0"/>
    <w:uiPriority w:val="11"/>
    <w:rsid w:val="00D70F11"/>
    <w:rPr>
      <w:rFonts w:asciiTheme="majorHAnsi" w:eastAsiaTheme="majorEastAsia" w:hAnsiTheme="majorHAnsi" w:cstheme="majorBidi"/>
      <w:color w:val="156082" w:themeColor="accent1"/>
      <w:sz w:val="28"/>
      <w:szCs w:val="28"/>
    </w:rPr>
  </w:style>
  <w:style w:type="paragraph" w:styleId="a4">
    <w:name w:val="Quote"/>
    <w:basedOn w:val="normal"/>
    <w:next w:val="normal"/>
    <w:link w:val="Char"/>
    <w:uiPriority w:val="29"/>
    <w:qFormat/>
    <w:rsid w:val="00D70F11"/>
    <w:pPr>
      <w:spacing w:before="120" w:after="120"/>
      <w:ind w:left="720"/>
    </w:pPr>
    <w:rPr>
      <w:color w:val="0E2841" w:themeColor="text2"/>
      <w:sz w:val="24"/>
      <w:szCs w:val="24"/>
    </w:rPr>
  </w:style>
  <w:style w:type="character" w:customStyle="1" w:styleId="Char">
    <w:name w:val="Απόσπασμα Char"/>
    <w:basedOn w:val="a0"/>
    <w:link w:val="a4"/>
    <w:uiPriority w:val="29"/>
    <w:rsid w:val="00D70F11"/>
    <w:rPr>
      <w:color w:val="0E2841" w:themeColor="text2"/>
      <w:sz w:val="24"/>
      <w:szCs w:val="24"/>
    </w:rPr>
  </w:style>
  <w:style w:type="paragraph" w:styleId="a5">
    <w:name w:val="List Paragraph"/>
    <w:basedOn w:val="normal"/>
    <w:uiPriority w:val="34"/>
    <w:qFormat/>
    <w:rsid w:val="004C7529"/>
    <w:pPr>
      <w:ind w:left="720"/>
      <w:contextualSpacing/>
    </w:pPr>
  </w:style>
  <w:style w:type="character" w:styleId="a6">
    <w:name w:val="Intense Emphasis"/>
    <w:basedOn w:val="a0"/>
    <w:uiPriority w:val="21"/>
    <w:qFormat/>
    <w:rsid w:val="00D70F11"/>
    <w:rPr>
      <w:b/>
      <w:bCs/>
      <w:i/>
      <w:iCs/>
    </w:rPr>
  </w:style>
  <w:style w:type="paragraph" w:styleId="a7">
    <w:name w:val="Intense Quote"/>
    <w:basedOn w:val="normal"/>
    <w:next w:val="normal"/>
    <w:link w:val="Char0"/>
    <w:uiPriority w:val="30"/>
    <w:qFormat/>
    <w:rsid w:val="00D70F11"/>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Char0">
    <w:name w:val="Έντονο εισαγωγικό Char"/>
    <w:basedOn w:val="a0"/>
    <w:link w:val="a7"/>
    <w:uiPriority w:val="30"/>
    <w:rsid w:val="00D70F11"/>
    <w:rPr>
      <w:rFonts w:asciiTheme="majorHAnsi" w:eastAsiaTheme="majorEastAsia" w:hAnsiTheme="majorHAnsi" w:cstheme="majorBidi"/>
      <w:color w:val="0E2841" w:themeColor="text2"/>
      <w:spacing w:val="-6"/>
      <w:sz w:val="32"/>
      <w:szCs w:val="32"/>
    </w:rPr>
  </w:style>
  <w:style w:type="character" w:styleId="a8">
    <w:name w:val="Intense Reference"/>
    <w:basedOn w:val="a0"/>
    <w:uiPriority w:val="32"/>
    <w:qFormat/>
    <w:rsid w:val="00D70F11"/>
    <w:rPr>
      <w:b/>
      <w:bCs/>
      <w:smallCaps/>
      <w:color w:val="0E2841" w:themeColor="text2"/>
      <w:u w:val="single"/>
    </w:rPr>
  </w:style>
  <w:style w:type="paragraph" w:styleId="a9">
    <w:name w:val="header"/>
    <w:basedOn w:val="normal"/>
    <w:link w:val="Char1"/>
    <w:uiPriority w:val="99"/>
    <w:unhideWhenUsed/>
    <w:rsid w:val="004C7529"/>
    <w:pPr>
      <w:tabs>
        <w:tab w:val="center" w:pos="4513"/>
        <w:tab w:val="right" w:pos="9026"/>
      </w:tabs>
    </w:pPr>
  </w:style>
  <w:style w:type="character" w:customStyle="1" w:styleId="Char1">
    <w:name w:val="Κεφαλίδα Char"/>
    <w:basedOn w:val="a0"/>
    <w:link w:val="a9"/>
    <w:uiPriority w:val="99"/>
    <w:rsid w:val="004C7529"/>
  </w:style>
  <w:style w:type="paragraph" w:styleId="aa">
    <w:name w:val="footer"/>
    <w:basedOn w:val="normal"/>
    <w:link w:val="Char2"/>
    <w:uiPriority w:val="99"/>
    <w:unhideWhenUsed/>
    <w:rsid w:val="004C7529"/>
    <w:pPr>
      <w:tabs>
        <w:tab w:val="center" w:pos="4513"/>
        <w:tab w:val="right" w:pos="9026"/>
      </w:tabs>
    </w:pPr>
  </w:style>
  <w:style w:type="character" w:customStyle="1" w:styleId="Char2">
    <w:name w:val="Υποσέλιδο Char"/>
    <w:basedOn w:val="a0"/>
    <w:link w:val="aa"/>
    <w:uiPriority w:val="99"/>
    <w:rsid w:val="004C7529"/>
  </w:style>
  <w:style w:type="character" w:styleId="-">
    <w:name w:val="Hyperlink"/>
    <w:basedOn w:val="a0"/>
    <w:uiPriority w:val="99"/>
    <w:unhideWhenUsed/>
    <w:rsid w:val="006A69BB"/>
    <w:rPr>
      <w:color w:val="467886" w:themeColor="hyperlink"/>
      <w:u w:val="single"/>
    </w:rPr>
  </w:style>
  <w:style w:type="paragraph" w:styleId="ab">
    <w:name w:val="caption"/>
    <w:basedOn w:val="normal"/>
    <w:next w:val="normal"/>
    <w:uiPriority w:val="35"/>
    <w:semiHidden/>
    <w:unhideWhenUsed/>
    <w:qFormat/>
    <w:rsid w:val="00D70F11"/>
    <w:pPr>
      <w:spacing w:line="240" w:lineRule="auto"/>
    </w:pPr>
    <w:rPr>
      <w:b/>
      <w:bCs/>
      <w:smallCaps/>
      <w:color w:val="0E2841" w:themeColor="text2"/>
    </w:rPr>
  </w:style>
  <w:style w:type="character" w:styleId="ac">
    <w:name w:val="Strong"/>
    <w:basedOn w:val="a0"/>
    <w:uiPriority w:val="22"/>
    <w:qFormat/>
    <w:rsid w:val="00D70F11"/>
    <w:rPr>
      <w:b/>
      <w:bCs/>
    </w:rPr>
  </w:style>
  <w:style w:type="character" w:styleId="ad">
    <w:name w:val="Emphasis"/>
    <w:basedOn w:val="a0"/>
    <w:uiPriority w:val="20"/>
    <w:qFormat/>
    <w:rsid w:val="00D70F11"/>
    <w:rPr>
      <w:i/>
      <w:iCs/>
    </w:rPr>
  </w:style>
  <w:style w:type="paragraph" w:styleId="ae">
    <w:name w:val="No Spacing"/>
    <w:uiPriority w:val="1"/>
    <w:qFormat/>
    <w:rsid w:val="00D70F11"/>
    <w:pPr>
      <w:spacing w:after="0" w:line="240" w:lineRule="auto"/>
    </w:pPr>
  </w:style>
  <w:style w:type="character" w:styleId="af">
    <w:name w:val="Subtle Emphasis"/>
    <w:basedOn w:val="a0"/>
    <w:uiPriority w:val="19"/>
    <w:qFormat/>
    <w:rsid w:val="00D70F11"/>
    <w:rPr>
      <w:i/>
      <w:iCs/>
      <w:color w:val="595959" w:themeColor="text1" w:themeTint="A6"/>
    </w:rPr>
  </w:style>
  <w:style w:type="character" w:styleId="af0">
    <w:name w:val="Subtle Reference"/>
    <w:basedOn w:val="a0"/>
    <w:uiPriority w:val="31"/>
    <w:qFormat/>
    <w:rsid w:val="00D70F11"/>
    <w:rPr>
      <w:smallCaps/>
      <w:color w:val="595959" w:themeColor="text1" w:themeTint="A6"/>
      <w:u w:val="none" w:color="7F7F7F" w:themeColor="text1" w:themeTint="80"/>
      <w:bdr w:val="none" w:sz="0" w:space="0" w:color="auto"/>
    </w:rPr>
  </w:style>
  <w:style w:type="character" w:styleId="af1">
    <w:name w:val="Book Title"/>
    <w:basedOn w:val="a0"/>
    <w:uiPriority w:val="33"/>
    <w:qFormat/>
    <w:rsid w:val="00D70F11"/>
    <w:rPr>
      <w:b/>
      <w:bCs/>
      <w:smallCaps/>
      <w:spacing w:val="10"/>
    </w:rPr>
  </w:style>
  <w:style w:type="paragraph" w:styleId="af2">
    <w:name w:val="TOC Heading"/>
    <w:next w:val="normal"/>
    <w:uiPriority w:val="39"/>
    <w:semiHidden/>
    <w:unhideWhenUsed/>
    <w:qFormat/>
    <w:rsid w:val="00D70F11"/>
  </w:style>
  <w:style w:type="character" w:customStyle="1" w:styleId="UnresolvedMention">
    <w:name w:val="Unresolved Mention"/>
    <w:basedOn w:val="a0"/>
    <w:uiPriority w:val="99"/>
    <w:semiHidden/>
    <w:unhideWhenUsed/>
    <w:rsid w:val="009A20FD"/>
    <w:rPr>
      <w:color w:val="605E5C"/>
      <w:shd w:val="clear" w:color="auto" w:fill="E1DFDD"/>
    </w:rPr>
  </w:style>
  <w:style w:type="paragraph" w:styleId="Web">
    <w:name w:val="Normal (Web)"/>
    <w:basedOn w:val="normal"/>
    <w:uiPriority w:val="99"/>
    <w:unhideWhenUsed/>
    <w:rsid w:val="00286F50"/>
    <w:pPr>
      <w:spacing w:before="100" w:beforeAutospacing="1" w:after="100" w:afterAutospacing="1" w:line="240" w:lineRule="auto"/>
    </w:pPr>
    <w:rPr>
      <w:rFonts w:ascii="Times New Roman" w:eastAsia="Times New Roman" w:hAnsi="Times New Roman" w:cs="Times New Roman"/>
      <w:sz w:val="24"/>
      <w:szCs w:val="24"/>
      <w:lang w:val="pt-PT"/>
    </w:rPr>
  </w:style>
  <w:style w:type="paragraph" w:styleId="af3">
    <w:name w:val="Subtitle"/>
    <w:basedOn w:val="normal"/>
    <w:next w:val="normal"/>
    <w:rsid w:val="0073169D"/>
    <w:pPr>
      <w:spacing w:after="240" w:line="240" w:lineRule="auto"/>
    </w:pPr>
    <w:rPr>
      <w:rFonts w:ascii="Play" w:eastAsia="Play" w:hAnsi="Play" w:cs="Play"/>
      <w:color w:val="15608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forms.office.com/r/Ts7dYAV2dJ" TargetMode="External"/><Relationship Id="rId13" Type="http://schemas.openxmlformats.org/officeDocument/2006/relationships/hyperlink" Target="https://forms.office.com/r/Ts7dYAV2d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ucanscreen@ipoporto.min-saude.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qqdnoerPxLKM4pDt9WT0cbkbwA==">CgMxLjA4AHIhMXhzalF2ZElzcThTT2ZBLVVvOGRNUHU1ZHk0VjdzZE5l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6808</Characters>
  <Application>Microsoft Office Word</Application>
  <DocSecurity>0</DocSecurity>
  <Lines>56</Lines>
  <Paragraphs>16</Paragraphs>
  <ScaleCrop>false</ScaleCrop>
  <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Sarlis</dc:creator>
  <cp:lastModifiedBy>s.buonocore</cp:lastModifiedBy>
  <cp:revision>2</cp:revision>
  <dcterms:created xsi:type="dcterms:W3CDTF">2025-08-18T09:53:00Z</dcterms:created>
  <dcterms:modified xsi:type="dcterms:W3CDTF">2025-08-18T09:53:00Z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0x0101006D8272CE6549884F94B1BB6E3119E1F4</vt:lpwstr>
  </property>
  <property fmtid="{D5CDD505-2E9C-101B-9397-08002B2CF9AE}" pid="3" name="GrammarlyDocumentId">
    <vt:lpwstr>53e11455-2bfd-4917-891c-54eab87f54e2</vt:lpwstr>
  </property>
</Properties>
</file>