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5" w:type="dxa"/>
        <w:tblLayout w:type="fixed"/>
        <w:tblLook w:val="00A0"/>
      </w:tblPr>
      <w:tblGrid>
        <w:gridCol w:w="4247"/>
        <w:gridCol w:w="900"/>
        <w:gridCol w:w="9178"/>
      </w:tblGrid>
      <w:tr w:rsidR="00DC0401" w:rsidRPr="00EC0B7B" w:rsidTr="000F6A6B">
        <w:trPr>
          <w:trHeight w:val="360"/>
        </w:trPr>
        <w:tc>
          <w:tcPr>
            <w:tcW w:w="4247" w:type="dxa"/>
          </w:tcPr>
          <w:p w:rsidR="00DC0401" w:rsidRPr="00EC0B7B" w:rsidRDefault="005B1BCB" w:rsidP="00EC0B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4835" cy="563245"/>
                  <wp:effectExtent l="19050" t="0" r="5715" b="0"/>
                  <wp:docPr id="1" name="Εικόνα 1" descr="Ελληνική Δημοκρατ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λληνική Δημοκρατ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DC0401" w:rsidRPr="00EC0B7B" w:rsidRDefault="00DC0401" w:rsidP="00EC0B7B">
            <w:pPr>
              <w:jc w:val="right"/>
            </w:pPr>
          </w:p>
        </w:tc>
        <w:tc>
          <w:tcPr>
            <w:tcW w:w="9178" w:type="dxa"/>
          </w:tcPr>
          <w:p w:rsidR="00DC0401" w:rsidRPr="000F6A6B" w:rsidRDefault="00DC0401" w:rsidP="00EC0B7B">
            <w:pPr>
              <w:rPr>
                <w:b/>
                <w:u w:val="single"/>
              </w:rPr>
            </w:pPr>
            <w:r w:rsidRPr="000F6A6B">
              <w:rPr>
                <w:b/>
                <w:u w:val="single"/>
              </w:rPr>
              <w:t>ΑΝΑΡΤΗΤΕΑ ΣΤΟ ΔΙΑΔΙΚΤΥΟ</w:t>
            </w:r>
          </w:p>
        </w:tc>
      </w:tr>
      <w:tr w:rsidR="00DC0401" w:rsidTr="000F6A6B">
        <w:trPr>
          <w:trHeight w:val="360"/>
        </w:trPr>
        <w:tc>
          <w:tcPr>
            <w:tcW w:w="4247" w:type="dxa"/>
            <w:vAlign w:val="center"/>
          </w:tcPr>
          <w:p w:rsidR="00DC0401" w:rsidRDefault="00DC0401" w:rsidP="00EC0B7B">
            <w:pPr>
              <w:spacing w:after="100" w:afterAutospacing="1"/>
              <w:jc w:val="center"/>
            </w:pPr>
            <w:r>
              <w:t>ΕΛΛΗΝΙΚΗ ΔΗΜΟΚΡΑΤΙΑ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  <w:tc>
          <w:tcPr>
            <w:tcW w:w="9178" w:type="dxa"/>
            <w:vAlign w:val="center"/>
          </w:tcPr>
          <w:p w:rsidR="00DC0401" w:rsidRPr="000424B1" w:rsidRDefault="00DC0401" w:rsidP="00530CBC">
            <w:pPr>
              <w:spacing w:after="100" w:afterAutospacing="1"/>
            </w:pPr>
            <w:r>
              <w:t>Ληξούρι     28-3-2018</w:t>
            </w:r>
          </w:p>
        </w:tc>
      </w:tr>
      <w:tr w:rsidR="00DC0401" w:rsidTr="00EC0B7B">
        <w:trPr>
          <w:trHeight w:val="356"/>
        </w:trPr>
        <w:tc>
          <w:tcPr>
            <w:tcW w:w="4247" w:type="dxa"/>
            <w:vAlign w:val="center"/>
          </w:tcPr>
          <w:p w:rsidR="00DC0401" w:rsidRDefault="00DC0401" w:rsidP="00EC0B7B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vertAlign w:val="superscript"/>
              </w:rPr>
              <w:t>η</w:t>
            </w:r>
            <w:r>
              <w:rPr>
                <w:b/>
                <w:bCs/>
              </w:rPr>
              <w:t xml:space="preserve"> Υγειονομική Περιφέρεια Πελοποννήσου, Ιονίων Νήσων, Ηπείρου&amp; Δυτικής Ελλάδας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  <w:tc>
          <w:tcPr>
            <w:tcW w:w="9178" w:type="dxa"/>
            <w:vAlign w:val="center"/>
          </w:tcPr>
          <w:p w:rsidR="00DC0401" w:rsidRDefault="00DC0401" w:rsidP="00530CBC">
            <w:pPr>
              <w:spacing w:after="100" w:afterAutospacing="1"/>
            </w:pPr>
            <w:r>
              <w:t xml:space="preserve">Αρ.Πρωτ.:    782  </w:t>
            </w: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EC0B7B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ΓΕΝΙΚΟ ΝΟΣΟΚΟΜΕΙΟ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  <w:tc>
          <w:tcPr>
            <w:tcW w:w="9178" w:type="dxa"/>
            <w:vAlign w:val="center"/>
          </w:tcPr>
          <w:p w:rsidR="00DC0401" w:rsidRDefault="00DC0401" w:rsidP="00EC0B7B"/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EC0B7B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ΛΗΞΟΥΡΙΟΥ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EC0B7B">
            <w:pPr>
              <w:spacing w:after="100" w:afterAutospacing="1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530CBC">
            <w:pPr>
              <w:spacing w:after="100" w:afterAutospacing="1"/>
            </w:pPr>
            <w:r>
              <w:t>Τηλέφωνο</w:t>
            </w:r>
            <w:r>
              <w:tab/>
              <w:t>: 2671 0 92605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  <w:jc w:val="right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530CBC">
            <w:pPr>
              <w:spacing w:after="100" w:afterAutospacing="1"/>
            </w:pPr>
            <w:r>
              <w:t>Φαξ</w:t>
            </w:r>
            <w:r>
              <w:tab/>
            </w:r>
            <w:r>
              <w:tab/>
              <w:t>: 2671 0 91975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  <w:jc w:val="right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530CBC">
            <w:pPr>
              <w:spacing w:after="100" w:afterAutospacing="1"/>
            </w:pPr>
            <w:r>
              <w:t>Ταχ. Δ/νση</w:t>
            </w:r>
            <w:r>
              <w:tab/>
              <w:t>: Στ. Τυπάλδου 91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  <w:jc w:val="right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  <w:tr w:rsidR="00DC0401" w:rsidTr="00EC0B7B">
        <w:tc>
          <w:tcPr>
            <w:tcW w:w="4247" w:type="dxa"/>
            <w:vAlign w:val="center"/>
          </w:tcPr>
          <w:p w:rsidR="00DC0401" w:rsidRDefault="00DC0401" w:rsidP="00530CBC">
            <w:pPr>
              <w:spacing w:after="100" w:afterAutospacing="1"/>
            </w:pPr>
            <w:r>
              <w:t>Ταχ. Κώδικας</w:t>
            </w:r>
            <w:r>
              <w:tab/>
              <w:t>: 28200</w:t>
            </w:r>
          </w:p>
        </w:tc>
        <w:tc>
          <w:tcPr>
            <w:tcW w:w="900" w:type="dxa"/>
            <w:vAlign w:val="center"/>
          </w:tcPr>
          <w:p w:rsidR="00DC0401" w:rsidRDefault="00DC0401" w:rsidP="00EC0B7B">
            <w:pPr>
              <w:spacing w:after="100" w:afterAutospacing="1"/>
              <w:jc w:val="right"/>
            </w:pPr>
          </w:p>
        </w:tc>
        <w:tc>
          <w:tcPr>
            <w:tcW w:w="9178" w:type="dxa"/>
            <w:vAlign w:val="center"/>
          </w:tcPr>
          <w:p w:rsidR="00DC0401" w:rsidRDefault="00DC0401" w:rsidP="00EC0B7B">
            <w:pPr>
              <w:spacing w:after="100" w:afterAutospacing="1"/>
            </w:pPr>
          </w:p>
        </w:tc>
      </w:tr>
    </w:tbl>
    <w:p w:rsidR="00DC0401" w:rsidRDefault="00DC0401" w:rsidP="00754718">
      <w:pPr>
        <w:jc w:val="both"/>
      </w:pPr>
    </w:p>
    <w:p w:rsidR="00DC0401" w:rsidRDefault="00DC0401" w:rsidP="00754718">
      <w:pPr>
        <w:jc w:val="both"/>
        <w:rPr>
          <w:b/>
          <w:bCs/>
          <w:u w:val="single"/>
        </w:rPr>
      </w:pPr>
    </w:p>
    <w:p w:rsidR="00DC0401" w:rsidRDefault="00DC0401" w:rsidP="00A75F2C">
      <w:pPr>
        <w:autoSpaceDE w:val="0"/>
        <w:autoSpaceDN w:val="0"/>
        <w:adjustRightInd w:val="0"/>
        <w:rPr>
          <w:b/>
          <w:bCs/>
          <w:color w:val="000000"/>
        </w:rPr>
      </w:pPr>
      <w:r w:rsidRPr="00A75F2C">
        <w:rPr>
          <w:b/>
          <w:bCs/>
          <w:color w:val="000000"/>
        </w:rPr>
        <w:t>ΘΕΜΑ: Προκήρυξη θέσεων κλάδου ιατρών ΕΣΥ</w:t>
      </w:r>
    </w:p>
    <w:p w:rsidR="00DC0401" w:rsidRPr="00A75F2C" w:rsidRDefault="00DC0401" w:rsidP="00A75F2C">
      <w:pPr>
        <w:autoSpaceDE w:val="0"/>
        <w:autoSpaceDN w:val="0"/>
        <w:adjustRightInd w:val="0"/>
        <w:rPr>
          <w:b/>
          <w:bCs/>
          <w:color w:val="000000"/>
        </w:rPr>
      </w:pPr>
    </w:p>
    <w:p w:rsidR="00DC0401" w:rsidRDefault="00DC0401" w:rsidP="00A75F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75F2C">
        <w:rPr>
          <w:b/>
          <w:bCs/>
          <w:color w:val="000000"/>
        </w:rPr>
        <w:t>Π Ρ Ο Κ Η Ρ Υ Ξ Η</w:t>
      </w:r>
    </w:p>
    <w:p w:rsidR="00DC0401" w:rsidRPr="00A75F2C" w:rsidRDefault="00DC0401" w:rsidP="00A75F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0401" w:rsidRDefault="00DC0401" w:rsidP="00A75F2C">
      <w:pPr>
        <w:autoSpaceDE w:val="0"/>
        <w:autoSpaceDN w:val="0"/>
        <w:adjustRightInd w:val="0"/>
        <w:rPr>
          <w:color w:val="000000"/>
        </w:rPr>
      </w:pPr>
      <w:r w:rsidRPr="00A75F2C">
        <w:rPr>
          <w:color w:val="000000"/>
        </w:rPr>
        <w:t xml:space="preserve">Το Γενικό Νοσοκομείο </w:t>
      </w:r>
      <w:r>
        <w:rPr>
          <w:color w:val="000000"/>
        </w:rPr>
        <w:t xml:space="preserve">Ληξουρίου  </w:t>
      </w:r>
      <w:r w:rsidRPr="00A75F2C">
        <w:rPr>
          <w:color w:val="000000"/>
        </w:rPr>
        <w:t>αφού έλαβε υπ’ όψιν:</w:t>
      </w:r>
    </w:p>
    <w:p w:rsidR="00DC0401" w:rsidRDefault="00DC0401" w:rsidP="00A75F2C">
      <w:pPr>
        <w:autoSpaceDE w:val="0"/>
        <w:autoSpaceDN w:val="0"/>
        <w:adjustRightInd w:val="0"/>
        <w:rPr>
          <w:color w:val="000000"/>
        </w:rPr>
      </w:pP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1. Τις διατάξεις του Ν.1397/1983 «Εθνικό Σύστημα Υγείας» (ΦΕΚ143/τ.Α/710-1983), και ειδικότερα του αρ. 26 («προσόντα ιατρών») όπως αντικαταστάθηκε από το αρ. 4 του Ν.4528/2018.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2. Τις διατάξεις των άρθρων 65 και 84 του Ν. 2071/1992 «Εκσυγχρονισμός και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Οργάνωση του Συστήματος Υγείας» (ΦΕΚ 123/τ.Α/15.07.1992).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3. Τις διατάξεις του άρθρου 34 του Ν. 2519/1997 «Ανάπτυξη και εκσυγχρονισμός του Εθνικού Συστήματος υγειονομικών υπηρεσιών, ρυθμίσεις για το φάρμακο και άλλες διατάξεις» (ΦΕΚ 165/τ.Α/21.08.1997).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4. Τις διατάξεις της παρ. 2. του άρθρου 43 του Ν.1759/1988 (ΦΕΚ 50/88/τ.Α.)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όπως συμπληρώθηκε με το άρθρο 39 του Ν.2072/1992 (ΦΕΚ 125/92/τ.Α. «Ρύθμιση επαγγέλματος ειδικού τεχνικού προθετικών και ορθρωτικών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κατασκευών και λοιπών ειδών αποκατάστασης και άλλες διατάξεις».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5. Τις διατάξεις του άρθρου 21 του Ν. 2737/1999 «Μεταμοσχεύσεις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ανθρωπίνων ιστών και άλλες διατάξεις» (ΦΕΚ 174/τ.Α/27.08.1999).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lastRenderedPageBreak/>
        <w:t>6. Τις διατάξεις των άρθρων 11 και 39 του Ν. 2889/2001 «Βελτίωση και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εκσυγχρονισμός του Εθνικού Συστήματος Υγείας και άλλες διατάξεις» (ΦΕΚ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37/τ.Α/02.03.2001).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7. Τις διατάξεις του Ν. 2955/2001 «Προμήθειες Νοσοκομείων και λοιπών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 xml:space="preserve">μονάδων υγείας των Πε.Σ.Υ. και </w:t>
      </w:r>
      <w:r>
        <w:rPr>
          <w:rFonts w:eastAsia="TimesNewRomanPSMT"/>
        </w:rPr>
        <w:t xml:space="preserve">άλλες διατάξεις (ΦΕΚ </w:t>
      </w:r>
      <w:r w:rsidRPr="009D4927">
        <w:rPr>
          <w:rFonts w:eastAsia="TimesNewRomanPSMT"/>
        </w:rPr>
        <w:t>256/τ.Α/02.11.2001).</w:t>
      </w:r>
    </w:p>
    <w:p w:rsidR="00DC0401" w:rsidRPr="009D4927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 xml:space="preserve">8. Τις διατάξεις του Ν. 3204/2003 «Τροποποίηση και συμπλήρωση </w:t>
      </w:r>
      <w:r>
        <w:rPr>
          <w:rFonts w:eastAsia="TimesNewRomanPSMT"/>
        </w:rPr>
        <w:t xml:space="preserve">της </w:t>
      </w:r>
      <w:r w:rsidRPr="009D4927">
        <w:rPr>
          <w:rFonts w:eastAsia="TimesNewRomanPSMT"/>
        </w:rPr>
        <w:t>νομοθεσίας για το Εθνικό Σύστημα Υγείας και ρυθμίσεις άλλων θεμάτων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αρμοδιότητας του Υπουργείου Υγείας και Πρόνοιας» (ΦΕΚ</w:t>
      </w:r>
      <w:r>
        <w:rPr>
          <w:rFonts w:eastAsia="TimesNewRomanPSMT"/>
        </w:rPr>
        <w:t xml:space="preserve"> </w:t>
      </w:r>
      <w:r w:rsidRPr="009D4927">
        <w:rPr>
          <w:rFonts w:eastAsia="TimesNewRomanPSMT"/>
        </w:rPr>
        <w:t>296/τ.Α/23.12.2003).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9D4927">
        <w:rPr>
          <w:rFonts w:eastAsia="TimesNewRomanPSMT"/>
        </w:rPr>
        <w:t>9. Τις διατάξεις του Ν. 3205/2003 «Μισθολογικές ρυθμίσεις λειτουργών και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υπαλλήλων του Δημοσίου ... και Λιμενικού Σώματος και άλλες συναφείς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διατάξεις» (ΦΕΚ 297/τ.Α/23.12.2003).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10. Τις διατάξεις του Ν.3329/2005 «Εθνικό Σύστημα Υγείας και Κοινωνικής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Αλληλεγγύης και λοιπές διατάξεις» (ΦΕΚ 81/τ.Α/04.04.2005), όπως αυτές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τροποποιήθηκαν, συμπληρώθηκαν και ισχύουν σήμερα.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11. Τις διατάξεις του Ν. 3370/2005 «Οργάνωση και λειτουργία των υπηρεσιών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δημόσιας υγείας και λοιπές διατάξεις» (ΦΕΚ 176/τ.Α/11.07.2005).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12. Τις διατάξεις του κεφ. Β', του άρθρου 3, παρ. 10 του Ν. 3527/2007 «Κύρωση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συμβάσεων υπέρ νομικών προσώπων εποπτευόμενων από το Υπουργείο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Υγείας και Κοινωνικής Αλληλεγγύης και λοιπές διατάξεις» (ΦΕΚ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25/τ.Α/09.02.2007).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13. Τις διατάξεις του Ν. 3580/2007 «Προμήθειες φορέων εποπτευομένων από το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Υπουργείο Υγείας και Κοινωνικής Αλληλεγγύης και άλλες διατάξεις» (ΦΕΚ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134/τ.Α/18.06.2007).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14. Τις διατάξεις του Ν.3731/2008 «Αναδιοργάνωση της δημοτικής αστυνομίας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και ρυθμίσεις λοιπών θεμάτων αρμοδιότητας Υπουργείου Εσωτερικών»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(ΦΕΚ 263/τ.Α/23.12.2008).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lastRenderedPageBreak/>
        <w:t>15. Τις διατάξεις του άρθρου 4 του Ν. 3754/2009 «Ρύθμιση ωρών απασχόλησης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 xml:space="preserve">των νοσοκομειακών ιατρών ΕΣΥ, σύμφωνα με το π.δ. 76/2005 και </w:t>
      </w:r>
      <w:r>
        <w:rPr>
          <w:rFonts w:eastAsia="TimesNewRomanPSMT"/>
        </w:rPr>
        <w:t xml:space="preserve">άλλες </w:t>
      </w:r>
      <w:r w:rsidRPr="00E6433C">
        <w:rPr>
          <w:rFonts w:eastAsia="TimesNewRomanPSMT"/>
        </w:rPr>
        <w:t>διατάξεις» (ΦΕΚ 43/τ.Α/11.03.2009), όπως τροποποιήθηκαν και ισχύουν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σήμερα.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16. Την υπ’ αριθμ. πρωτ. Υ10α/Γ.Π.οικ. 55177/27.04.2009 εγκύκλιο για την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Εφαρμογή του Νόμου 3754/2009 του Υπουργείου Υγείας και Κοινωνικής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Αλληλεγγύης.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17. Την υπ’ αριθμ. πρωτ. Υ10α/Γ.Π.87169/29.06.2009 εγκύκλιο του Υπουργείου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Υγείας και Κοινωνικής Αλληλεγγύης.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18. Τις διατάξεις του Ν. 3868/2010 «Αναβάθμιση του Εθνικού Συστήματος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Υγείας και λοιπές διατάξεις αρμοδιότητας του Υπουργείου Υγείας και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Κοινωνικής Αλληλεγγύης» (ΦΕΚ 129/τ.Α/03.08.2010).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19. Τις διατάξεις του Ν. 3986/2011 «Επείγοντα Μέτρα Εφαρμογής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Μεσοπρόθεσμου Πλαισίου Δημοσιονομικής Στρατηγικής 2012-2015» (ΦΕΚ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152/τ.Α/01.07.2011).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20. Τις διατάξεις του Ν. 4093/2012 «Έγκριση Μεσοπρόθεσμου Πλαισίου ...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Στρατηγικής 2013-2016» (ΦΕΚ 222/τ.Α/12.11.2012), όπως αυτές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τροποποιήθηκαν και συμπληρώθηκαν και ισχύουν σήμερα.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21. Τις διατάξεις του Ν. 4316/2014 «Ίδρυση παρατηρητηρίου άνοιας ...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αρμοδιότητας Υπουργείου Υγείας και άλλες διατάξεις» (ΦΕΚ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270/τ.Α/24.12.2014).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22. Τις διατάξεις των άρθρων 35, 36 και 37 του Ν. 4368/2016 «Μέτρα για την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επιτάχυνση του κυβερνητικού έργου και άλλες διατάξεις» (ΦΕΚ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21/τ.Α/21.02.2016).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23. Τις διατάξεις της παρ.8 του άρθρου 8 του Ν.4498/2017 (Α΄172).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24. Την υπ’αριθμ. Γ4α/Γ.Π.οικ.4044/17.01.2018 Απόφαση του Υπουργού Υγείας</w:t>
      </w:r>
    </w:p>
    <w:p w:rsidR="00DC0401" w:rsidRPr="00E6433C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E6433C">
        <w:rPr>
          <w:rFonts w:eastAsia="TimesNewRomanPSMT"/>
        </w:rPr>
        <w:t>και του Αναπληρωτή Υπουργού Υγείας με τίτλο «Καθορισμός κριτηρίων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επιλογής και διαδικασίας υποβολής υποψηφιοτήτων, αξιολόγησης και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επιλογής για θέσεις κλάδου ιατρών και οδοντιάτρων Ε.Σ.Υ.» (ΑΔΑ: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6ΔΔΙ465ΦΥΟ-Ν7Ο).</w:t>
      </w:r>
    </w:p>
    <w:p w:rsidR="00DC0401" w:rsidRPr="00162E85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  <w:sz w:val="20"/>
          <w:szCs w:val="20"/>
        </w:rPr>
      </w:pPr>
      <w:r w:rsidRPr="00E6433C">
        <w:rPr>
          <w:rFonts w:eastAsia="TimesNewRomanPSMT"/>
        </w:rPr>
        <w:lastRenderedPageBreak/>
        <w:t>25. Την υπ’ αριθμ. Γ4α/Γ.Π. οικ. 13274/13.02.2018 Απόφαση του Υπουργού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Υγείας και του Αναπληρωτή Υπουργού Υγείας με τίτλο «Τροποποίηση</w:t>
      </w:r>
      <w:r>
        <w:rPr>
          <w:rFonts w:eastAsia="TimesNewRomanPSMT"/>
        </w:rPr>
        <w:t xml:space="preserve"> </w:t>
      </w:r>
      <w:r w:rsidRPr="00E6433C">
        <w:rPr>
          <w:rFonts w:eastAsia="TimesNewRomanPSMT"/>
        </w:rPr>
        <w:t>απόφασης καθορισμού κριτηρίων επιλογής και διαδικασίας υποβολής</w:t>
      </w:r>
      <w:r>
        <w:rPr>
          <w:rFonts w:eastAsia="TimesNewRomanPSMT"/>
          <w:sz w:val="20"/>
          <w:szCs w:val="20"/>
        </w:rPr>
        <w:t xml:space="preserve"> </w:t>
      </w:r>
      <w:r w:rsidRPr="00162E85">
        <w:rPr>
          <w:rFonts w:eastAsia="TimesNewRomanPSMT"/>
        </w:rPr>
        <w:t>υποψηφιοτήτων, αξιολόγησης και επιλογής για θέσεις κλάδου ιατρών και</w:t>
      </w:r>
      <w:r>
        <w:rPr>
          <w:rFonts w:eastAsia="TimesNewRomanPSMT"/>
          <w:sz w:val="20"/>
          <w:szCs w:val="20"/>
        </w:rPr>
        <w:t xml:space="preserve"> </w:t>
      </w:r>
      <w:r w:rsidRPr="00162E85">
        <w:rPr>
          <w:rFonts w:eastAsia="TimesNewRomanPSMT"/>
        </w:rPr>
        <w:t>οδοντιάτρων Ε.Σ.Υ.» (ΑΔΑ: 6ΚΖΓ465ΦΥΟ-ΕΙΣ), που τροποποιεί την</w:t>
      </w:r>
      <w:r>
        <w:rPr>
          <w:rFonts w:eastAsia="TimesNewRomanPSMT"/>
          <w:sz w:val="20"/>
          <w:szCs w:val="20"/>
        </w:rPr>
        <w:t xml:space="preserve"> </w:t>
      </w:r>
      <w:r w:rsidRPr="00162E85">
        <w:rPr>
          <w:rFonts w:eastAsia="TimesNewRomanPSMT"/>
        </w:rPr>
        <w:t>ανωτέρω 24 σχετική.</w:t>
      </w:r>
    </w:p>
    <w:p w:rsidR="00DC0401" w:rsidRPr="00162E85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62E85">
        <w:rPr>
          <w:rFonts w:eastAsia="TimesNewRomanPSMT"/>
        </w:rPr>
        <w:t>26. Την υπ’ αριθμ. Γ4α/Γ.Π.οικ.13273/13.02.2018 Απόφαση του Υπουργού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Υγείας και του Αναπληρωτή Υπουργού Υγείας με τίτλο «Διαδικασία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προκήρυξης θέσεων ιατρών και οδοντιάτρων Ε.Σ.Υ.» (ΑΔΑ: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ΩΑΚΓ465ΦΥΟ-Κ5Κ).</w:t>
      </w:r>
    </w:p>
    <w:p w:rsidR="00DC0401" w:rsidRPr="00162E85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62E85">
        <w:rPr>
          <w:rFonts w:eastAsia="TimesNewRomanPSMT"/>
        </w:rPr>
        <w:t xml:space="preserve">27. Την υπ’ αριθμ. Γ4α/Γ.Π.οικ.20585/09.03.2018 </w:t>
      </w:r>
      <w:r>
        <w:rPr>
          <w:rFonts w:eastAsia="TimesNewRomanPSMT"/>
        </w:rPr>
        <w:t>Εγκύκλιο τ</w:t>
      </w:r>
      <w:r w:rsidRPr="00162E85">
        <w:rPr>
          <w:rFonts w:eastAsia="TimesNewRomanPSMT"/>
        </w:rPr>
        <w:t>ου Υπουργείου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Υγείας με τίτλο «Σχετικά με τη διαδικασία προκήρυξης θέσεων ιατρών και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οδοντιάτρων Ε.Σ.Υ. και τη διαδικασία υποβολής υποψηφιότητας» (ΑΔΑ: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ΩΝ2Φ465ΦΥΟ-1ΘΖ).</w:t>
      </w:r>
    </w:p>
    <w:p w:rsidR="00DC0401" w:rsidRPr="00162E85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62E85">
        <w:rPr>
          <w:rFonts w:eastAsia="TimesNewRomanPSMT"/>
        </w:rPr>
        <w:t>28. Την υπ’ αριθμ. Γ4α/Γ.Π.οικ.23273/19.03.2018 Εγκύκλιο του Υπουργείου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Υγείας με τίτλο «Συμπληρωματική εγκύκλιος σχετικά με τη διαδικασία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προκήρυξης θέσεων ιατρών κλάδου Ε.Σ.Υ. και υποβολής υποψηφιοτήτων»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(ΑΔΑ: 94ΑΟ465ΦΥΟ-Θ3Χ).</w:t>
      </w:r>
    </w:p>
    <w:p w:rsidR="00DC0401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62E85">
        <w:rPr>
          <w:rFonts w:eastAsia="TimesNewRomanPSMT"/>
        </w:rPr>
        <w:t>29. Την υπ’ αριθμ. Γ4α/Γ.Π.21989/16.03.2018 έγκριση του Υπουργείου Υγείας</w:t>
      </w:r>
      <w:r>
        <w:rPr>
          <w:rFonts w:eastAsia="TimesNewRomanPSMT"/>
        </w:rPr>
        <w:t xml:space="preserve"> </w:t>
      </w:r>
      <w:r w:rsidRPr="00162E85">
        <w:rPr>
          <w:rFonts w:eastAsia="TimesNewRomanPSMT"/>
        </w:rPr>
        <w:t>για προκήρυξη θέσεων ειδικευμένων ιατρών του κλάδου Ε.Σ.Υ.</w:t>
      </w:r>
    </w:p>
    <w:p w:rsidR="00DC0401" w:rsidRDefault="00DC0401" w:rsidP="00162E8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rFonts w:eastAsia="TimesNewRomanPSMT"/>
        </w:rPr>
        <w:t xml:space="preserve">30. </w:t>
      </w:r>
      <w:r w:rsidRPr="00A75F2C">
        <w:rPr>
          <w:color w:val="000000"/>
        </w:rPr>
        <w:t xml:space="preserve">Τον οργανισμό του Νοσοκομείου </w:t>
      </w:r>
      <w:r>
        <w:rPr>
          <w:color w:val="000000"/>
        </w:rPr>
        <w:t xml:space="preserve">ΦΕΚ 1152/10-12-2012 τ.Β’ </w:t>
      </w:r>
      <w:r w:rsidRPr="00A75F2C">
        <w:rPr>
          <w:color w:val="000000"/>
        </w:rPr>
        <w:t>όπως ισχύει</w:t>
      </w:r>
      <w:r>
        <w:rPr>
          <w:color w:val="000000"/>
        </w:rPr>
        <w:t xml:space="preserve">. 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</w:rPr>
      </w:pPr>
      <w:r w:rsidRPr="001E5432">
        <w:rPr>
          <w:b/>
          <w:color w:val="000000"/>
        </w:rPr>
        <w:t>Α π ο φ α σ ί ζ ε ι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Την προκήρυξη πλήρωσης: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>
        <w:rPr>
          <w:rFonts w:eastAsia="TimesNewRomanPSMT"/>
        </w:rPr>
        <w:t>1.  Μιας (1) θέσης, ειδικευμένου ιατού</w:t>
      </w:r>
      <w:r w:rsidRPr="001E5432">
        <w:rPr>
          <w:rFonts w:eastAsia="TimesNewRomanPSMT"/>
        </w:rPr>
        <w:t xml:space="preserve"> επί θητεία του κλάδου Ε.Σ.Υ., ειδικότητας </w:t>
      </w:r>
      <w:r>
        <w:rPr>
          <w:rFonts w:eastAsia="TimesNewRomanPSMT"/>
        </w:rPr>
        <w:t xml:space="preserve">Ακτινοδιαγνωστικής </w:t>
      </w:r>
      <w:r w:rsidRPr="001E5432">
        <w:rPr>
          <w:rFonts w:eastAsia="TimesNewRomanPSMT"/>
        </w:rPr>
        <w:t xml:space="preserve"> , στον βαθμό Επιμελητή/ριας </w:t>
      </w:r>
      <w:r>
        <w:rPr>
          <w:rFonts w:eastAsia="TimesNewRomanPSMT"/>
        </w:rPr>
        <w:t>Α΄.</w:t>
      </w:r>
    </w:p>
    <w:p w:rsidR="00DC0401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  <w:b/>
          <w:bCs/>
        </w:rPr>
        <w:t xml:space="preserve">II. </w:t>
      </w:r>
      <w:r w:rsidRPr="001E5432">
        <w:rPr>
          <w:rFonts w:eastAsia="TimesNewRomanPSMT"/>
        </w:rPr>
        <w:t xml:space="preserve">Για την ανωτέρω θέση γίνονται δεκτοί ως υποψήφιοι όσοι κατέχουν: </w:t>
      </w:r>
    </w:p>
    <w:p w:rsidR="00DC0401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α.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Ελληνική Ιθαγένεια, πλην όσων προέρχονται από Κράτη Μέλη της Ε.Ε.</w:t>
      </w:r>
    </w:p>
    <w:p w:rsidR="00DC0401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 xml:space="preserve"> β.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Άδεια άσκησης ιατρικού επαγγέλματος. 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lastRenderedPageBreak/>
        <w:t>γ. Τίτλο αντίστοιχης με τη θέση</w:t>
      </w:r>
      <w:r>
        <w:rPr>
          <w:rFonts w:eastAsia="TimesNewRomanPSMT"/>
        </w:rPr>
        <w:t xml:space="preserve"> ιατρικής ειδικότητας, άσκηση  Ειδικότητας για δύο (2) τουλάχιστον έτη.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  <w:b/>
          <w:bCs/>
        </w:rPr>
        <w:t xml:space="preserve">III. </w:t>
      </w:r>
      <w:r w:rsidRPr="001E5432">
        <w:rPr>
          <w:rFonts w:eastAsia="TimesNewRomanPSMT"/>
        </w:rPr>
        <w:t>Τα δικαιολογητικά που απαιτούνται για την υποβολή υποψηφιότητας για την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πλήρωση της ανωτέρω θέσης ιατρών κλάδου Ε.Σ.Υ. είναι τα εξής: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1. Αίτηση-δήλωση η οποία υποβάλλεται ηλεκτρονικά στην ηλεκτρονική διεύθυνση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  <w:b/>
        </w:rPr>
      </w:pPr>
      <w:r w:rsidRPr="001E5432">
        <w:rPr>
          <w:rFonts w:eastAsia="TimesNewRomanPSMT"/>
          <w:b/>
        </w:rPr>
        <w:t>esydoctors.moh.gov.gr.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2. Αντίγραφο της αίτησης-δήλωσης υποψηφιότητας που έχει υποβληθεί ηλεκτρονικά,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υπογεγραμμένο από τον/την υποψήφιο/α.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3. Φωτοαντίγραφο του πτυχίου. Σε περίπτωση πτυχίου πανεπιστημίου της αλλοδαπής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απαιτείται επικυρωμένο φωτοαντίγραφο του πτυχίου, επικυρωμένο φωτοαντίγραφο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επίσημης μετάφρασης και φωτοαντίγραφο της απόφασης ισοτιμίας του ΔΟΑΤΑΠ,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όπου απαιτείται.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4. Φωτοαντίγραφο της απόφασης άδειας άσκησης ιατρικού επαγγέλματος.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5. Φωτοαντίγραφο της απόφασης χορήγησης τίτλου ειδικότητας.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6. Βεβαίωση του οικείου Ιατρικού Συλλόγου στην οποία να βεβαιώνεται ο συνολικός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χρόνος άσκησης του ιατρικού επαγγέλματος, η ασκούμενη ειδικότητα και ο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συνολικός χρόνος άσκησής της.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7. Πιστοποιητικό γέννησης ή φωτοαντίγραφο του δελτίου αστυνομικής ταυτότητας ή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φωτοαντίγραφο διαβατηρίου. Όταν πρόκειται για πολίτη κράτους μέλους </w:t>
      </w:r>
      <w:r>
        <w:rPr>
          <w:rFonts w:eastAsia="TimesNewRomanPSMT"/>
        </w:rPr>
        <w:t xml:space="preserve">της </w:t>
      </w:r>
      <w:r w:rsidRPr="001E5432">
        <w:rPr>
          <w:rFonts w:eastAsia="TimesNewRomanPSMT"/>
        </w:rPr>
        <w:t>Ευρωπαϊκής Ένωσης απαιτείται και επίσημη μετάφραση των δικαιολογητικών αυτών.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8. Βεβαίωση εκπλήρωσης υπηρεσίας υπαίθρου ή βεβαίωση νόμιμης απαλλαγής, όπου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είναι απαραίτητη, η οποία εκδίδεται από το τμήμα ιατρών υπηρεσίας υπαίθρου </w:t>
      </w:r>
      <w:r>
        <w:rPr>
          <w:rFonts w:eastAsia="TimesNewRomanPSMT"/>
        </w:rPr>
        <w:t xml:space="preserve">της </w:t>
      </w:r>
      <w:r w:rsidRPr="001E5432">
        <w:rPr>
          <w:rFonts w:eastAsia="TimesNewRomanPSMT"/>
        </w:rPr>
        <w:t>Διεύθυνσης Ανθρώπινου Δυναμικού Νομικών Προσώπων του Υπουργείου Υγείας.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9. Υπεύθυνη δήλωση του/της υποψήφιου/ας για διορισμό ιατρού, στην οποία να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αναφέρονται ότι: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lastRenderedPageBreak/>
        <w:t>(α) δεν έχει αρνηθεί διορισμό σε θέση του κλάδου ιατρών Ε.Σ.Υ. ή σε αντίθετη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περίπτωση, ότι έχουν συμπληρωθεί πέντε (5) χρόνια από την παρέλευση </w:t>
      </w:r>
      <w:r>
        <w:rPr>
          <w:rFonts w:eastAsia="TimesNewRomanPSMT"/>
        </w:rPr>
        <w:t xml:space="preserve">της </w:t>
      </w:r>
      <w:r w:rsidRPr="001E5432">
        <w:rPr>
          <w:rFonts w:eastAsia="TimesNewRomanPSMT"/>
        </w:rPr>
        <w:t>προθεσμίας ανάληψης υπηρεσίας,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(β) δεν έχει παραιτηθεί από θέση του κλάδου ιατρών Ε.Σ.Υ. πριν από τη συμπλήρωση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δυο (2) χρόνων από το διορισμό του/της ή σε αντίθετη περίπτωση ότι έχουν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συμπληρωθεί πέντε (5) χρόνια από την ημερομηνία παραίτησής του/της.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(γ) έχει συμπληρώσει δυο (2) χρόνια συνεχούς υπηρεσίας σε ομοιόβαθμη με την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κρινόμενη θέση εάν είναι ήδη ιατρός του Ε.Σ.Υ.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 xml:space="preserve">(δ) </w:t>
      </w:r>
      <w:r>
        <w:rPr>
          <w:rFonts w:eastAsia="TimesNewRomanPSMT"/>
        </w:rPr>
        <w:t xml:space="preserve">υπεύθυνη δήλωση υποψηφίου/ας για θέση Επιμελητών Α’ ή Επιμελητών Β’  που θα προκηρυχθούν μέχρι 31-12-2018 στην οποία να αναφέρεται ότι  </w:t>
      </w:r>
      <w:r w:rsidRPr="001E5432">
        <w:rPr>
          <w:rFonts w:eastAsia="TimesNewRomanPSMT"/>
        </w:rPr>
        <w:t>δεν υπηρετεί στο Ε.Σ.Υ. ή ότι έχει υποβάλλει παραίτηση από τη θέση ιατρού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κλάδου Ε.Σ.Υ. στην οποία υπηρετεί. Η παραίτηση θα πρέπει να έχει υποβληθεί στον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φορέα που υπηρετεί ο υποψήφιος, μέχρι τη λήξη προθεσμίας υποβολής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δικαιολογητικών της εκάστοτε προκήρυξης.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10. Για την απόδειξη των ουσιαστικών προσόντων που αναφέρονται στο βιογραφικό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σημείωμα, απαιτείται η υποβολή επίσημων πιστοποιητικών ή βεβαιώσεων.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11. Οι επιστημονικές εργασίες αναφέρονται στο βιογραφικό σημείωμα του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υποψηφίου περιληπτικά. Ανάτυπα δημοσιευμένων επιστημονικών εργασιών και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επιστημονικά περιοδικά στα οποία έχουν δημοσιευθεί τέτοιες εργασίες,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υποβάλλονται κατά την κρίση του υποψηφίου.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12. Οι πολίτες κρατών μελών της Ευρωπαϊκής Ένωσης πρέπει να υποβάλλουν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πιστοποιητικό ελληνομάθειας επιπέδου Β2 από το Κέντρο Ελληνικής Γλώσσας του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Υπουργείου Παιδείας, Έρευνας και Θρησκευμάτων, ή από το Διδασκαλείο </w:t>
      </w:r>
      <w:r>
        <w:rPr>
          <w:rFonts w:eastAsia="TimesNewRomanPSMT"/>
        </w:rPr>
        <w:t xml:space="preserve">Νέας </w:t>
      </w:r>
      <w:r w:rsidRPr="001E5432">
        <w:rPr>
          <w:rFonts w:eastAsia="TimesNewRomanPSMT"/>
        </w:rPr>
        <w:t>Ελληνικής Γλώσσας του Εθνικού και Καποδιστριακού Πανεπιστημίου Αθηνών, ή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από το σχολείο Νέας Ελληνικής Γλώσσας του Αριστοτελείου Πανεπιστημίου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lastRenderedPageBreak/>
        <w:t>Θεσσαλονίκης. Δεκτές γίνονται επίσης βεβαιώσεις γνώσης της ελληνικής γλώσσας,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οι οποίες έχουν χορηγηθεί μετά από εξετάσεις ενώπιον της αρμόδιας επιτροπής του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Κεντρικού Συμβουλίου Υγείας (ΚΕ.Σ.Υ.). Για τους ιατρούς που είναι απόφοιτοι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δευτεροβάθμιας εκπαίδευσης στην Ελλάδα, ή απόφοιτοι Ελληνικού Πανεπιστημίου, ή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διαθέτουν απόφαση ισοτιμίας και αντιστοιχίας του πτυχίου τους από τον ΔΟΑΤΑΠ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(ΔΙΚΑΤΣΑ) μετά από εξετάσεις, ή έχουν αποκτήσει τίτλο ειδικότητας στην Ελλάδα,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δεν απαιτείται βεβαίωση γνώσης της ελληνικής γλώσσας.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13. Οι υποψήφιοι για θέσεις οι οποίες προκηρύσσονται με ειδικές προϋποθέσεις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πρέπει να υποβάλλουν τα πιστοποιητικά ή τις βεβαιώσεις τα οποία αναφέρονται ρητά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στην προκήρυξη, άλλως η υποψηφιότητα κρίνεται μη παραδεκτή.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  <w:b/>
          <w:bCs/>
        </w:rPr>
        <w:t xml:space="preserve">IV. </w:t>
      </w:r>
      <w:r w:rsidRPr="001E5432">
        <w:rPr>
          <w:rFonts w:eastAsia="TimesNewRomanPSMT"/>
        </w:rPr>
        <w:t>Όλα τα ξενόγλωσσα πτυχία και πιστοποιητικά θα πρέπει απαραιτήτως να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έχουν μεταφραστεί επίσημα στην ελληνική γλώσσα από τις αρμόδιες </w:t>
      </w:r>
      <w:r>
        <w:rPr>
          <w:rFonts w:eastAsia="TimesNewRomanPSMT"/>
        </w:rPr>
        <w:t xml:space="preserve">προς </w:t>
      </w:r>
      <w:r w:rsidRPr="001E5432">
        <w:rPr>
          <w:rFonts w:eastAsia="TimesNewRomanPSMT"/>
        </w:rPr>
        <w:t>τούτο αρχές της ημεδαπής. Στα απλά φωτοαντίγραφα των ξενόγλωσσων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πτυχίων και πιστοποιητικών θα πρέπει να φαίνεται και η σφραγίδα της Χάγης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(APOSTILLE) που έχει τεθεί στο πρωτότυπο πτυχίο ή πιστοποιητικό. Σε κάθε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περίπτωση και σύμφωνα με τα οριζόμενα στις υπ’ αριθμ.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ΔΙΣΚΠΟ/Φ.15/οικ.8342/1-4-2014 (ΑΔΑ: ΒΙΗ0Χ-6ΥΖ) και ΔΙΑΔΠ/Φ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Α.2.3/21119/1-9-2014 (ΑΔΑ: ΒΜ3ΛΧ-ΥΝ9) εγκυκλίους του Υπουργείου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Εσωτερικών και Διοικητικής Ανασυγκρότησης, γίνονται υποχρεωτικά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αποδεκτά ευκρινή φωτοαντίγραφα ξενόγλωσσων πτυχίων και πιστοποιητικών,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υπό την προϋπόθεση ότι τα έγγραφα αυτά έχουν επικυρωθεί πρωτίστως από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δικηγόρο.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V. Η αίτηση-δήλωση υποψηφιότητας υποβάλλεται στην ηλεκτρονική διεύθυνση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  <w:b/>
        </w:rPr>
        <w:t>esydoctors.moh.gov.gr</w:t>
      </w:r>
      <w:r w:rsidRPr="001E5432">
        <w:rPr>
          <w:rFonts w:eastAsia="TimesNewRomanPSMT"/>
        </w:rPr>
        <w:t xml:space="preserve"> με τη χρήση των κωδικών εισαγωγής στο TAXISNET.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Στην ανωτέρω ηλεκτρονική διεύθυνση οι ενδιαφερόμενοι θα μπορούν να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αναζητούν οδηγίες για τη συμπλήρωση της ηλεκτρονικής αίτησης.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  <w:b/>
        </w:rPr>
      </w:pPr>
      <w:r w:rsidRPr="001E5432">
        <w:rPr>
          <w:rFonts w:eastAsia="TimesNewRomanPSMT"/>
        </w:rPr>
        <w:lastRenderedPageBreak/>
        <w:t>VI. Η προθεσμία υποβολής αιτήσεων στην ηλεκτρονική διεύθυνση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  <w:b/>
        </w:rPr>
        <w:t>esydoctors.moh.gov.gr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αρχίζει στις </w:t>
      </w:r>
      <w:r w:rsidRPr="001E5432">
        <w:rPr>
          <w:rFonts w:eastAsia="TimesNewRomanPSMT"/>
          <w:b/>
        </w:rPr>
        <w:t xml:space="preserve">10/4/2018 ώρα 12μ.μ </w:t>
      </w:r>
      <w:r w:rsidRPr="001E5432">
        <w:rPr>
          <w:rFonts w:eastAsia="TimesNewRomanPSMT"/>
        </w:rPr>
        <w:t>και λήγει στις</w:t>
      </w:r>
      <w:r w:rsidRPr="001E5432">
        <w:rPr>
          <w:rFonts w:eastAsia="TimesNewRomanPSMT"/>
          <w:b/>
        </w:rPr>
        <w:t xml:space="preserve"> 27/04/2018 ώρα 23:59.</w:t>
      </w:r>
    </w:p>
    <w:p w:rsidR="00DC0401" w:rsidRPr="001E5432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VII. Μέχρι την ημερομηνία λήξης της ηλεκτρονικής υποβολής της αίτησης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υποψηφιότητας, ο/η υποψήφιος πρέπει να καταθέσει στη Διεύθυνση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Ανθρώπινου Δυναμικού της </w:t>
      </w:r>
      <w:r>
        <w:rPr>
          <w:rFonts w:eastAsia="TimesNewRomanPSMT"/>
        </w:rPr>
        <w:t>6</w:t>
      </w:r>
      <w:r w:rsidRPr="001E5432">
        <w:rPr>
          <w:rFonts w:eastAsia="TimesNewRomanPSMT"/>
        </w:rPr>
        <w:t>ης Δ.Υ.ΠΕ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 xml:space="preserve"> </w:t>
      </w:r>
      <w:r w:rsidRPr="00A0388F">
        <w:rPr>
          <w:bCs/>
        </w:rPr>
        <w:t>Περιφέρεια Πελοποννήσου, Ιονίων Νήσων, Ηπείρου</w:t>
      </w:r>
      <w:r>
        <w:rPr>
          <w:bCs/>
        </w:rPr>
        <w:t xml:space="preserve"> </w:t>
      </w:r>
      <w:r w:rsidRPr="00A0388F">
        <w:rPr>
          <w:bCs/>
        </w:rPr>
        <w:t>&amp; Δυτικής Ελλάδας</w:t>
      </w:r>
      <w:r w:rsidRPr="001E5432">
        <w:rPr>
          <w:rFonts w:eastAsia="TimesNewRomanPSMT"/>
        </w:rPr>
        <w:t>,</w:t>
      </w:r>
      <w:r>
        <w:rPr>
          <w:rFonts w:eastAsia="TimesNewRomanPSMT"/>
        </w:rPr>
        <w:t xml:space="preserve"> Διεύθυνση : Υπάτης 1 και Ν.Ε.Ο Πατρών Αθηνών τκ 26441 Πάτρα</w:t>
      </w:r>
      <w:r w:rsidRPr="001E5432">
        <w:rPr>
          <w:rFonts w:eastAsia="TimesNewRomanPSMT"/>
        </w:rPr>
        <w:t xml:space="preserve"> αυτοπροσώπως ή με εξουσιοδοτημένο από αυτόν πρόσωπο ή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να αποστείλει ταχυδρομικά, είτε με συστημένη επιστολή είτε με εταιρεία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ταχυμεταφοράς, σε έντυπη μορφή τα δικαιολογητικά και εκτυπωμένο και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υπογεγραμμένο αντίγραφο της υποβληθείσας ηλεκτρονικά αίτησης σε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κλειστό φάκελο στον οποίο θα αναγράφεται η θέση για την οποία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υποβάλλει υποψηφιότητα. Ο αριθμός πρωτοκόλλου για κάθε υποψηφιότητα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τίθεται από την Διεύθυνση Ανθρώπινου Δυναμικού της οικείας Δ.Υ.ΠΕ, επί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του κλειστού φακέλου.</w:t>
      </w:r>
    </w:p>
    <w:p w:rsidR="00DC0401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1E5432">
        <w:rPr>
          <w:rFonts w:eastAsia="TimesNewRomanPSMT"/>
        </w:rPr>
        <w:t>VIII. Για την απόσυρση της αίτησης υποψηφιότητας απαιτείται η υποβολή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υπεύθυνης δήλωσης στη Διεύθυνση Ανθρώπινου Δυναμικού της οικείας</w:t>
      </w:r>
      <w:r>
        <w:rPr>
          <w:rFonts w:eastAsia="TimesNewRomanPSMT"/>
        </w:rPr>
        <w:t xml:space="preserve"> </w:t>
      </w:r>
      <w:r w:rsidRPr="001E5432">
        <w:rPr>
          <w:rFonts w:eastAsia="TimesNewRomanPSMT"/>
        </w:rPr>
        <w:t>Δ.Υ.ΠΕ.</w:t>
      </w:r>
    </w:p>
    <w:p w:rsidR="00DC0401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VIIII</w:t>
      </w:r>
      <w:r>
        <w:rPr>
          <w:rFonts w:eastAsia="TimesNewRomanPSMT"/>
        </w:rPr>
        <w:t xml:space="preserve"> </w:t>
      </w:r>
      <w:r w:rsidRPr="00B60A67">
        <w:rPr>
          <w:rFonts w:eastAsia="TimesNewRomanPSMT"/>
          <w:b/>
          <w:u w:val="single"/>
        </w:rPr>
        <w:t xml:space="preserve">ΑΝΑΡΤΗΣΗ </w:t>
      </w:r>
      <w:r>
        <w:rPr>
          <w:rFonts w:eastAsia="TimesNewRomanPSMT"/>
          <w:b/>
          <w:u w:val="single"/>
        </w:rPr>
        <w:t xml:space="preserve">: </w:t>
      </w:r>
      <w:r>
        <w:rPr>
          <w:rFonts w:eastAsia="TimesNewRomanPSMT"/>
        </w:rPr>
        <w:t>Η απόφαση – προκήρυξη αναρτάται στο ΔΙΑΥΓΕΙΑ σύμφωνα με τις διατάξεις του Ν.3861/2010(ΦΕΚ 112</w:t>
      </w:r>
      <w:r>
        <w:rPr>
          <w:rFonts w:eastAsia="TimesNewRomanPSMT"/>
          <w:vertAlign w:val="superscript"/>
        </w:rPr>
        <w:t xml:space="preserve"> </w:t>
      </w:r>
      <w:r>
        <w:rPr>
          <w:rFonts w:eastAsia="TimesNewRomanPSMT"/>
        </w:rPr>
        <w:t>Α’) και κοινοποιείται στο Πανελλήνιο Ιατρικό Σύλλογο και στους κατά τόπους Ιατρικούς Συλλόγους , ενώ αποστέλλεται ηλεκτρονικά στην διεύθυνση του Υπουργείου Υγείας (</w:t>
      </w:r>
      <w:r>
        <w:rPr>
          <w:rFonts w:eastAsia="TimesNewRomanPSMT"/>
          <w:lang w:val="en-US"/>
        </w:rPr>
        <w:t>dpnp</w:t>
      </w:r>
      <w:r w:rsidRPr="006146EB">
        <w:rPr>
          <w:rFonts w:eastAsia="TimesNewRomanPSMT"/>
        </w:rPr>
        <w:t>_</w:t>
      </w:r>
      <w:r>
        <w:rPr>
          <w:rFonts w:eastAsia="TimesNewRomanPSMT"/>
          <w:lang w:val="en-US"/>
        </w:rPr>
        <w:t>moh</w:t>
      </w:r>
      <w:r w:rsidRPr="006146EB">
        <w:rPr>
          <w:rFonts w:eastAsia="TimesNewRomanPSMT"/>
        </w:rPr>
        <w:t>.</w:t>
      </w:r>
      <w:r>
        <w:rPr>
          <w:rFonts w:eastAsia="TimesNewRomanPSMT"/>
          <w:lang w:val="en-US"/>
        </w:rPr>
        <w:t>gov</w:t>
      </w:r>
      <w:r w:rsidRPr="006146EB">
        <w:rPr>
          <w:rFonts w:eastAsia="TimesNewRomanPSMT"/>
        </w:rPr>
        <w:t>.</w:t>
      </w:r>
      <w:r>
        <w:rPr>
          <w:rFonts w:eastAsia="TimesNewRomanPSMT"/>
          <w:lang w:val="en-US"/>
        </w:rPr>
        <w:t>gr</w:t>
      </w:r>
      <w:r>
        <w:rPr>
          <w:rFonts w:eastAsia="TimesNewRomanPSMT"/>
        </w:rPr>
        <w:t xml:space="preserve"> )</w:t>
      </w:r>
      <w:r w:rsidRPr="006146EB">
        <w:rPr>
          <w:rFonts w:eastAsia="TimesNewRomanPSMT"/>
        </w:rPr>
        <w:t xml:space="preserve">, </w:t>
      </w:r>
      <w:r>
        <w:rPr>
          <w:rFonts w:eastAsia="TimesNewRomanPSMT"/>
        </w:rPr>
        <w:t>καθώς και αποστέλλεται στην 6</w:t>
      </w:r>
      <w:r w:rsidRPr="006146EB">
        <w:rPr>
          <w:rFonts w:eastAsia="TimesNewRomanPSMT"/>
          <w:vertAlign w:val="superscript"/>
        </w:rPr>
        <w:t>η</w:t>
      </w:r>
      <w:r>
        <w:rPr>
          <w:rFonts w:eastAsia="TimesNewRomanPSMT"/>
        </w:rPr>
        <w:t xml:space="preserve"> Δ.Υ.Π.Ε. , προκειμένου να αναρτηθεί στον ισότοπο της .</w:t>
      </w:r>
    </w:p>
    <w:p w:rsidR="00DC0401" w:rsidRPr="006146EB" w:rsidRDefault="00DC0401" w:rsidP="001E5432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>Επίσης ολόκληρη η προκήρυξη θέσεων κλάδου Ιατρών ΕΣΥ , αναρτάται στην ηλεκτρονική Διεύθυνση του Νοσοκομείου μας  www.kefalonia-hospital.gr.</w:t>
      </w:r>
    </w:p>
    <w:p w:rsidR="00DC0401" w:rsidRDefault="00DC0401" w:rsidP="006146EB">
      <w:pPr>
        <w:autoSpaceDE w:val="0"/>
        <w:autoSpaceDN w:val="0"/>
        <w:adjustRightInd w:val="0"/>
        <w:spacing w:line="480" w:lineRule="auto"/>
        <w:jc w:val="center"/>
      </w:pPr>
      <w:r>
        <w:t>Ο Αν . Διοικητής του ΓΝ Ληξουρίου</w:t>
      </w:r>
    </w:p>
    <w:p w:rsidR="00DC0401" w:rsidRPr="001E5432" w:rsidRDefault="00DC0401" w:rsidP="006146EB">
      <w:pPr>
        <w:autoSpaceDE w:val="0"/>
        <w:autoSpaceDN w:val="0"/>
        <w:adjustRightInd w:val="0"/>
        <w:spacing w:line="360" w:lineRule="auto"/>
        <w:jc w:val="center"/>
        <w:rPr>
          <w:rFonts w:eastAsia="TimesNewRomanPSMT"/>
        </w:rPr>
      </w:pPr>
      <w:r>
        <w:t xml:space="preserve">Δημήτριος Δημουλιός </w:t>
      </w:r>
    </w:p>
    <w:sectPr w:rsidR="00DC0401" w:rsidRPr="001E5432" w:rsidSect="00684D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57" w:rsidRDefault="004F1657" w:rsidP="00D83A84">
      <w:r>
        <w:separator/>
      </w:r>
    </w:p>
  </w:endnote>
  <w:endnote w:type="continuationSeparator" w:id="0">
    <w:p w:rsidR="004F1657" w:rsidRDefault="004F1657" w:rsidP="00D8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01" w:rsidRDefault="00DC0401">
    <w:pPr>
      <w:pStyle w:val="a6"/>
      <w:jc w:val="center"/>
    </w:pPr>
    <w:fldSimple w:instr=" PAGE   \* MERGEFORMAT ">
      <w:r w:rsidR="005B1BCB">
        <w:rPr>
          <w:noProof/>
        </w:rPr>
        <w:t>2</w:t>
      </w:r>
    </w:fldSimple>
  </w:p>
  <w:p w:rsidR="00DC0401" w:rsidRDefault="00DC04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57" w:rsidRDefault="004F1657" w:rsidP="00D83A84">
      <w:r>
        <w:separator/>
      </w:r>
    </w:p>
  </w:footnote>
  <w:footnote w:type="continuationSeparator" w:id="0">
    <w:p w:rsidR="004F1657" w:rsidRDefault="004F1657" w:rsidP="00D83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2C"/>
    <w:rsid w:val="000112D4"/>
    <w:rsid w:val="000217EE"/>
    <w:rsid w:val="000424B1"/>
    <w:rsid w:val="00093560"/>
    <w:rsid w:val="000F6A6B"/>
    <w:rsid w:val="00124A68"/>
    <w:rsid w:val="00124E75"/>
    <w:rsid w:val="00162E85"/>
    <w:rsid w:val="00167F2C"/>
    <w:rsid w:val="001A704F"/>
    <w:rsid w:val="001D36FC"/>
    <w:rsid w:val="001E5432"/>
    <w:rsid w:val="00206F27"/>
    <w:rsid w:val="00243FCF"/>
    <w:rsid w:val="00271C32"/>
    <w:rsid w:val="00285861"/>
    <w:rsid w:val="002A0395"/>
    <w:rsid w:val="002A4A39"/>
    <w:rsid w:val="002E0211"/>
    <w:rsid w:val="00380124"/>
    <w:rsid w:val="003B2852"/>
    <w:rsid w:val="003D6034"/>
    <w:rsid w:val="003E6193"/>
    <w:rsid w:val="004069A8"/>
    <w:rsid w:val="00411CF3"/>
    <w:rsid w:val="004327F4"/>
    <w:rsid w:val="00460F67"/>
    <w:rsid w:val="004657B2"/>
    <w:rsid w:val="00465A2C"/>
    <w:rsid w:val="00471AB8"/>
    <w:rsid w:val="004C2CCA"/>
    <w:rsid w:val="004F1657"/>
    <w:rsid w:val="00505A77"/>
    <w:rsid w:val="00526C01"/>
    <w:rsid w:val="00530CBC"/>
    <w:rsid w:val="005414C8"/>
    <w:rsid w:val="0056139C"/>
    <w:rsid w:val="005B1BCB"/>
    <w:rsid w:val="005C0FE3"/>
    <w:rsid w:val="005C4D03"/>
    <w:rsid w:val="00600787"/>
    <w:rsid w:val="006146EB"/>
    <w:rsid w:val="00666B25"/>
    <w:rsid w:val="00684D3F"/>
    <w:rsid w:val="00692F73"/>
    <w:rsid w:val="0071304C"/>
    <w:rsid w:val="007353E5"/>
    <w:rsid w:val="00754718"/>
    <w:rsid w:val="007A0623"/>
    <w:rsid w:val="007A5367"/>
    <w:rsid w:val="007E15AF"/>
    <w:rsid w:val="008164D3"/>
    <w:rsid w:val="00824683"/>
    <w:rsid w:val="00827BE7"/>
    <w:rsid w:val="00842AF9"/>
    <w:rsid w:val="00851B45"/>
    <w:rsid w:val="0085464A"/>
    <w:rsid w:val="008913BB"/>
    <w:rsid w:val="008C19B9"/>
    <w:rsid w:val="008D65F5"/>
    <w:rsid w:val="00924D4B"/>
    <w:rsid w:val="0093766E"/>
    <w:rsid w:val="0094238B"/>
    <w:rsid w:val="00942E90"/>
    <w:rsid w:val="009C393C"/>
    <w:rsid w:val="009C7945"/>
    <w:rsid w:val="009D4927"/>
    <w:rsid w:val="009E6C65"/>
    <w:rsid w:val="009F6B78"/>
    <w:rsid w:val="00A0388F"/>
    <w:rsid w:val="00A64679"/>
    <w:rsid w:val="00A73521"/>
    <w:rsid w:val="00A75F2C"/>
    <w:rsid w:val="00B04221"/>
    <w:rsid w:val="00B24489"/>
    <w:rsid w:val="00B60A67"/>
    <w:rsid w:val="00BA5CBA"/>
    <w:rsid w:val="00C12D5F"/>
    <w:rsid w:val="00C521A1"/>
    <w:rsid w:val="00C57077"/>
    <w:rsid w:val="00C91702"/>
    <w:rsid w:val="00C943DF"/>
    <w:rsid w:val="00CB4702"/>
    <w:rsid w:val="00D21397"/>
    <w:rsid w:val="00D33230"/>
    <w:rsid w:val="00D34308"/>
    <w:rsid w:val="00D56483"/>
    <w:rsid w:val="00D67728"/>
    <w:rsid w:val="00D74BDA"/>
    <w:rsid w:val="00D8036A"/>
    <w:rsid w:val="00D83A84"/>
    <w:rsid w:val="00D8534C"/>
    <w:rsid w:val="00D96B4C"/>
    <w:rsid w:val="00DB07B9"/>
    <w:rsid w:val="00DB6E70"/>
    <w:rsid w:val="00DC0401"/>
    <w:rsid w:val="00DD179A"/>
    <w:rsid w:val="00DE1292"/>
    <w:rsid w:val="00DF6466"/>
    <w:rsid w:val="00E20FA3"/>
    <w:rsid w:val="00E6433C"/>
    <w:rsid w:val="00E87BF5"/>
    <w:rsid w:val="00E90994"/>
    <w:rsid w:val="00EC0B7B"/>
    <w:rsid w:val="00EF2345"/>
    <w:rsid w:val="00F9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1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5471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B2448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54718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rsid w:val="00D83A8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1"/>
    <w:uiPriority w:val="99"/>
    <w:rsid w:val="00D83A8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D83A84"/>
    <w:rPr>
      <w:rFonts w:ascii="Times New Roman" w:hAnsi="Times New Roman" w:cs="Times New Roman"/>
      <w:sz w:val="24"/>
      <w:szCs w:val="24"/>
    </w:rPr>
  </w:style>
  <w:style w:type="character" w:customStyle="1" w:styleId="Char1">
    <w:name w:val="Υποσέλιδο Char"/>
    <w:basedOn w:val="a0"/>
    <w:link w:val="a6"/>
    <w:uiPriority w:val="99"/>
    <w:locked/>
    <w:rsid w:val="00D83A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gpersonel6\Desktop\&#949;&#947;&#947;&#961;&#945;&#966;&#959;.dotx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εγγραφο.dotx.dot</Template>
  <TotalTime>1</TotalTime>
  <Pages>8</Pages>
  <Words>1998</Words>
  <Characters>10794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argpersonel6</dc:creator>
  <cp:lastModifiedBy>x.dimakopoulou</cp:lastModifiedBy>
  <cp:revision>2</cp:revision>
  <cp:lastPrinted>2016-08-08T06:39:00Z</cp:lastPrinted>
  <dcterms:created xsi:type="dcterms:W3CDTF">2018-03-30T09:03:00Z</dcterms:created>
  <dcterms:modified xsi:type="dcterms:W3CDTF">2018-03-30T09:03:00Z</dcterms:modified>
</cp:coreProperties>
</file>